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0462E8">
        <w:t>1</w:t>
      </w:r>
      <w:r>
        <w:t>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Если отношение параметра к его стандартной ошибке меньше критического значения t-статистики, то: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20.05pt;height:18.15pt" o:ole="">
            <v:imagedata r:id="rId5" o:title=""/>
          </v:shape>
          <w:control r:id="rId6" w:name="DefaultOcxName" w:shapeid="_x0000_i1300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доверительный интервал параметра не содержит число 0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9" type="#_x0000_t75" style="width:20.05pt;height:18.15pt" o:ole="">
            <v:imagedata r:id="rId5" o:title=""/>
          </v:shape>
          <w:control r:id="rId7" w:name="DefaultOcxName1" w:shapeid="_x0000_i1299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обе границы доверительного интервала положительны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8" type="#_x0000_t75" style="width:20.05pt;height:18.15pt" o:ole="">
            <v:imagedata r:id="rId5" o:title=""/>
          </v:shape>
          <w:control r:id="rId8" w:name="DefaultOcxName2" w:shapeid="_x0000_i1298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параметр статистически значим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7" type="#_x0000_t75" style="width:20.05pt;height:18.15pt" o:ole="">
            <v:imagedata r:id="rId5" o:title=""/>
          </v:shape>
          <w:control r:id="rId9" w:name="DefaultOcxName3" w:shapeid="_x0000_i1297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параметр статистически незначим</w:t>
      </w:r>
    </w:p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Метод наименьших квадратов используется для оценивания: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2" type="#_x0000_t75" style="width:20.05pt;height:18.15pt" o:ole="">
            <v:imagedata r:id="rId5" o:title=""/>
          </v:shape>
          <w:control r:id="rId10" w:name="DefaultOcxName4" w:shapeid="_x0000_i1312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средней ошибки аппроксимации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1" type="#_x0000_t75" style="width:20.05pt;height:18.15pt" o:ole="">
            <v:imagedata r:id="rId5" o:title=""/>
          </v:shape>
          <w:control r:id="rId11" w:name="DefaultOcxName11" w:shapeid="_x0000_i1311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величины коэффициента корреляции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0" type="#_x0000_t75" style="width:20.05pt;height:18.15pt" o:ole="">
            <v:imagedata r:id="rId5" o:title=""/>
          </v:shape>
          <w:control r:id="rId12" w:name="DefaultOcxName21" w:shapeid="_x0000_i1310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величины коэффициента детерминации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09" type="#_x0000_t75" style="width:20.05pt;height:18.15pt" o:ole="">
            <v:imagedata r:id="rId5" o:title=""/>
          </v:shape>
          <w:control r:id="rId13" w:name="DefaultOcxName31" w:shapeid="_x0000_i1309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параметров линейной регрессии</w:t>
      </w:r>
    </w:p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0462E8">
        <w:rPr>
          <w:rFonts w:ascii="Arial" w:hAnsi="Arial" w:cs="Arial"/>
          <w:color w:val="3D3D3D"/>
          <w:sz w:val="21"/>
          <w:szCs w:val="21"/>
        </w:rPr>
        <w:t>Несмещенность</w:t>
      </w:r>
      <w:proofErr w:type="spellEnd"/>
      <w:r w:rsidRPr="000462E8">
        <w:rPr>
          <w:rFonts w:ascii="Arial" w:hAnsi="Arial" w:cs="Arial"/>
          <w:color w:val="3D3D3D"/>
          <w:sz w:val="21"/>
          <w:szCs w:val="21"/>
        </w:rPr>
        <w:t xml:space="preserve"> оценки характеризует: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24" type="#_x0000_t75" style="width:20.05pt;height:18.15pt" o:ole="">
            <v:imagedata r:id="rId5" o:title=""/>
          </v:shape>
          <w:control r:id="rId14" w:name="DefaultOcxName5" w:shapeid="_x0000_i1324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равенство нулю математического ожидания остатков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23" type="#_x0000_t75" style="width:20.05pt;height:18.15pt" o:ole="">
            <v:imagedata r:id="rId5" o:title=""/>
          </v:shape>
          <w:control r:id="rId15" w:name="DefaultOcxName12" w:shapeid="_x0000_i1323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ее зависимость от объема выборки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22" type="#_x0000_t75" style="width:20.05pt;height:18.15pt" o:ole="">
            <v:imagedata r:id="rId5" o:title=""/>
          </v:shape>
          <w:control r:id="rId16" w:name="DefaultOcxName22" w:shapeid="_x0000_i1322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наименьшую дисперсию остатков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21" type="#_x0000_t75" style="width:20.05pt;height:18.15pt" o:ole="">
            <v:imagedata r:id="rId5" o:title=""/>
          </v:shape>
          <w:control r:id="rId17" w:name="DefaultOcxName32" w:shapeid="_x0000_i1321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увеличение точности ее вычисления с увеличением объема выборки</w:t>
      </w:r>
    </w:p>
    <w:p w:rsidR="00300AC8" w:rsidRDefault="00300AC8" w:rsidP="000462E8"/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При выполнении предпосылок МНК оценки параметров регрессии являются: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6" type="#_x0000_t75" style="width:20.05pt;height:18.15pt" o:ole="">
            <v:imagedata r:id="rId5" o:title=""/>
          </v:shape>
          <w:control r:id="rId18" w:name="DefaultOcxName6" w:shapeid="_x0000_i1336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недостоверными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5" type="#_x0000_t75" style="width:20.05pt;height:18.15pt" o:ole="">
            <v:imagedata r:id="rId5" o:title=""/>
          </v:shape>
          <w:control r:id="rId19" w:name="DefaultOcxName13" w:shapeid="_x0000_i1335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неэффективными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4" type="#_x0000_t75" style="width:20.05pt;height:18.15pt" o:ole="">
            <v:imagedata r:id="rId5" o:title=""/>
          </v:shape>
          <w:control r:id="rId20" w:name="DefaultOcxName23" w:shapeid="_x0000_i1334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несмещенными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3" type="#_x0000_t75" style="width:20.05pt;height:18.15pt" o:ole="">
            <v:imagedata r:id="rId5" o:title=""/>
          </v:shape>
          <w:control r:id="rId21" w:name="DefaultOcxName33" w:shapeid="_x0000_i1333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несостоятельными</w:t>
      </w:r>
    </w:p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Предпосылкой МНК является: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48" type="#_x0000_t75" style="width:20.05pt;height:18.15pt" o:ole="">
            <v:imagedata r:id="rId5" o:title=""/>
          </v:shape>
          <w:control r:id="rId22" w:name="DefaultOcxName7" w:shapeid="_x0000_i1348"/>
        </w:object>
      </w:r>
      <w:proofErr w:type="spellStart"/>
      <w:r w:rsidRPr="000462E8">
        <w:rPr>
          <w:rFonts w:ascii="Arial" w:eastAsia="Times New Roman" w:hAnsi="Arial" w:cs="Arial"/>
          <w:color w:val="3D3D3D"/>
          <w:sz w:val="21"/>
          <w:szCs w:val="21"/>
        </w:rPr>
        <w:t>гетероскедастичность</w:t>
      </w:r>
      <w:proofErr w:type="spellEnd"/>
      <w:r w:rsidRPr="000462E8">
        <w:rPr>
          <w:rFonts w:ascii="Arial" w:eastAsia="Times New Roman" w:hAnsi="Arial" w:cs="Arial"/>
          <w:color w:val="3D3D3D"/>
          <w:sz w:val="21"/>
          <w:szCs w:val="21"/>
        </w:rPr>
        <w:t xml:space="preserve"> случайных отклонений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47" type="#_x0000_t75" style="width:20.05pt;height:18.15pt" o:ole="">
            <v:imagedata r:id="rId5" o:title=""/>
          </v:shape>
          <w:control r:id="rId23" w:name="DefaultOcxName14" w:shapeid="_x0000_i1347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постоянство дисперсии случайных отклонений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346" type="#_x0000_t75" style="width:20.05pt;height:18.15pt" o:ole="">
            <v:imagedata r:id="rId5" o:title=""/>
          </v:shape>
          <w:control r:id="rId24" w:name="DefaultOcxName24" w:shapeid="_x0000_i1346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корреляция случайных отклонений друг с другом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45" type="#_x0000_t75" style="width:20.05pt;height:18.15pt" o:ole="">
            <v:imagedata r:id="rId5" o:title=""/>
          </v:shape>
          <w:control r:id="rId25" w:name="DefaultOcxName34" w:shapeid="_x0000_i1345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равенство нулю дисперсии случайных возмущений</w:t>
      </w:r>
    </w:p>
    <w:p w:rsidR="000462E8" w:rsidRDefault="000462E8" w:rsidP="000462E8"/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6,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Эффективность оценки параметра означает, что дисперсия параметра: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60" type="#_x0000_t75" style="width:20.05pt;height:18.15pt" o:ole="">
            <v:imagedata r:id="rId5" o:title=""/>
          </v:shape>
          <w:control r:id="rId26" w:name="DefaultOcxName8" w:shapeid="_x0000_i1360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минимальна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59" type="#_x0000_t75" style="width:20.05pt;height:18.15pt" o:ole="">
            <v:imagedata r:id="rId5" o:title=""/>
          </v:shape>
          <w:control r:id="rId27" w:name="DefaultOcxName15" w:shapeid="_x0000_i1359"/>
        </w:object>
      </w:r>
      <w:proofErr w:type="gramStart"/>
      <w:r w:rsidRPr="000462E8">
        <w:rPr>
          <w:rFonts w:ascii="Arial" w:eastAsia="Times New Roman" w:hAnsi="Arial" w:cs="Arial"/>
          <w:color w:val="3D3D3D"/>
          <w:sz w:val="21"/>
          <w:szCs w:val="21"/>
        </w:rPr>
        <w:t>равна</w:t>
      </w:r>
      <w:proofErr w:type="gramEnd"/>
      <w:r w:rsidRPr="000462E8">
        <w:rPr>
          <w:rFonts w:ascii="Arial" w:eastAsia="Times New Roman" w:hAnsi="Arial" w:cs="Arial"/>
          <w:color w:val="3D3D3D"/>
          <w:sz w:val="21"/>
          <w:szCs w:val="21"/>
        </w:rPr>
        <w:t xml:space="preserve"> нулю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58" type="#_x0000_t75" style="width:20.05pt;height:18.15pt" o:ole="">
            <v:imagedata r:id="rId5" o:title=""/>
          </v:shape>
          <w:control r:id="rId28" w:name="DefaultOcxName25" w:shapeid="_x0000_i1358"/>
        </w:object>
      </w:r>
      <w:proofErr w:type="gramStart"/>
      <w:r w:rsidRPr="000462E8">
        <w:rPr>
          <w:rFonts w:ascii="Arial" w:eastAsia="Times New Roman" w:hAnsi="Arial" w:cs="Arial"/>
          <w:color w:val="3D3D3D"/>
          <w:sz w:val="21"/>
          <w:szCs w:val="21"/>
        </w:rPr>
        <w:t>равна</w:t>
      </w:r>
      <w:proofErr w:type="gramEnd"/>
      <w:r w:rsidRPr="000462E8">
        <w:rPr>
          <w:rFonts w:ascii="Arial" w:eastAsia="Times New Roman" w:hAnsi="Arial" w:cs="Arial"/>
          <w:color w:val="3D3D3D"/>
          <w:sz w:val="21"/>
          <w:szCs w:val="21"/>
        </w:rPr>
        <w:t xml:space="preserve"> дисперсии объясняющей переменной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57" type="#_x0000_t75" style="width:20.05pt;height:18.15pt" o:ole="">
            <v:imagedata r:id="rId5" o:title=""/>
          </v:shape>
          <w:control r:id="rId29" w:name="DefaultOcxName35" w:shapeid="_x0000_i1357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максимальна</w:t>
      </w:r>
    </w:p>
    <w:p w:rsidR="000462E8" w:rsidRDefault="000462E8" w:rsidP="000462E8"/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Состоятельность оценки параметра означает, что: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72" type="#_x0000_t75" style="width:20.05pt;height:18.15pt" o:ole="">
            <v:imagedata r:id="rId5" o:title=""/>
          </v:shape>
          <w:control r:id="rId30" w:name="DefaultOcxName9" w:shapeid="_x0000_i1372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оценка параметра стремится к точному значению с ростом числа наблюдений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71" type="#_x0000_t75" style="width:20.05pt;height:18.15pt" o:ole="">
            <v:imagedata r:id="rId5" o:title=""/>
          </v:shape>
          <w:control r:id="rId31" w:name="DefaultOcxName16" w:shapeid="_x0000_i1371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стандартная ошибка оценки параметра минимальна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70" type="#_x0000_t75" style="width:20.05pt;height:18.15pt" o:ole="">
            <v:imagedata r:id="rId5" o:title=""/>
          </v:shape>
          <w:control r:id="rId32" w:name="DefaultOcxName26" w:shapeid="_x0000_i1370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точность оценки параметра не зависит от числа наблюдений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69" type="#_x0000_t75" style="width:20.05pt;height:18.15pt" o:ole="">
            <v:imagedata r:id="rId5" o:title=""/>
          </v:shape>
          <w:control r:id="rId33" w:name="DefaultOcxName36" w:shapeid="_x0000_i1369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математическое ожидание оценки параметра равно точному значению</w:t>
      </w:r>
    </w:p>
    <w:p w:rsidR="000462E8" w:rsidRDefault="000462E8" w:rsidP="000462E8"/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8,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t– критерий Стьюдента используется для исследования: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84" type="#_x0000_t75" style="width:20.05pt;height:18.15pt" o:ole="">
            <v:imagedata r:id="rId5" o:title=""/>
          </v:shape>
          <w:control r:id="rId34" w:name="DefaultOcxName10" w:shapeid="_x0000_i1384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значимости параметров уравнения регрессии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83" type="#_x0000_t75" style="width:20.05pt;height:18.15pt" o:ole="">
            <v:imagedata r:id="rId5" o:title=""/>
          </v:shape>
          <w:control r:id="rId35" w:name="DefaultOcxName17" w:shapeid="_x0000_i1383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коэффициента детерминации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82" type="#_x0000_t75" style="width:20.05pt;height:18.15pt" o:ole="">
            <v:imagedata r:id="rId5" o:title=""/>
          </v:shape>
          <w:control r:id="rId36" w:name="DefaultOcxName27" w:shapeid="_x0000_i1382"/>
        </w:object>
      </w:r>
      <w:proofErr w:type="spellStart"/>
      <w:r w:rsidRPr="000462E8">
        <w:rPr>
          <w:rFonts w:ascii="Arial" w:eastAsia="Times New Roman" w:hAnsi="Arial" w:cs="Arial"/>
          <w:color w:val="3D3D3D"/>
          <w:sz w:val="21"/>
          <w:szCs w:val="21"/>
        </w:rPr>
        <w:t>гетероскедастичности</w:t>
      </w:r>
      <w:proofErr w:type="spellEnd"/>
      <w:r w:rsidRPr="000462E8">
        <w:rPr>
          <w:rFonts w:ascii="Arial" w:eastAsia="Times New Roman" w:hAnsi="Arial" w:cs="Arial"/>
          <w:color w:val="3D3D3D"/>
          <w:sz w:val="21"/>
          <w:szCs w:val="21"/>
        </w:rPr>
        <w:t xml:space="preserve"> остатков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81" type="#_x0000_t75" style="width:20.05pt;height:18.15pt" o:ole="">
            <v:imagedata r:id="rId5" o:title=""/>
          </v:shape>
          <w:control r:id="rId37" w:name="DefaultOcxName37" w:shapeid="_x0000_i1381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автокорреляции остатков</w:t>
      </w:r>
    </w:p>
    <w:p w:rsidR="000462E8" w:rsidRDefault="000462E8" w:rsidP="000462E8"/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9,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F– критерий Фишера используется для исследования: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96" type="#_x0000_t75" style="width:20.05pt;height:18.15pt" o:ole="">
            <v:imagedata r:id="rId5" o:title=""/>
          </v:shape>
          <w:control r:id="rId38" w:name="DefaultOcxName19" w:shapeid="_x0000_i1396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значимости коэффициента детерминации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95" type="#_x0000_t75" style="width:20.05pt;height:18.15pt" o:ole="">
            <v:imagedata r:id="rId5" o:title=""/>
          </v:shape>
          <w:control r:id="rId39" w:name="DefaultOcxName18" w:shapeid="_x0000_i1395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независимости остатков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94" type="#_x0000_t75" style="width:20.05pt;height:18.15pt" o:ole="">
            <v:imagedata r:id="rId5" o:title=""/>
          </v:shape>
          <w:control r:id="rId40" w:name="DefaultOcxName28" w:shapeid="_x0000_i1394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автокорреляции остатков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93" type="#_x0000_t75" style="width:20.05pt;height:18.15pt" o:ole="">
            <v:imagedata r:id="rId5" o:title=""/>
          </v:shape>
          <w:control r:id="rId41" w:name="DefaultOcxName38" w:shapeid="_x0000_i1393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значимости параметров уравнения регрессии</w:t>
      </w:r>
    </w:p>
    <w:p w:rsidR="000462E8" w:rsidRPr="000462E8" w:rsidRDefault="000462E8" w:rsidP="000462E8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10,</w:t>
      </w:r>
      <w:r w:rsidRPr="000462E8">
        <w:rPr>
          <w:rFonts w:ascii="Arial" w:hAnsi="Arial" w:cs="Arial"/>
          <w:color w:val="3D3D3D"/>
          <w:sz w:val="21"/>
          <w:szCs w:val="21"/>
        </w:rPr>
        <w:t xml:space="preserve"> Среднее значение остатков модели линейной регрессии равно:</w:t>
      </w:r>
    </w:p>
    <w:p w:rsidR="000462E8" w:rsidRPr="000462E8" w:rsidRDefault="000462E8" w:rsidP="000462E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0462E8" w:rsidRPr="000462E8" w:rsidRDefault="000462E8" w:rsidP="000462E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08" type="#_x0000_t75" style="width:20.05pt;height:18.15pt" o:ole="">
            <v:imagedata r:id="rId5" o:title=""/>
          </v:shape>
          <w:control r:id="rId42" w:name="DefaultOcxName20" w:shapeid="_x0000_i1408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значению оценки стандартной ошибки регрессии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07" type="#_x0000_t75" style="width:20.05pt;height:18.15pt" o:ole="">
            <v:imagedata r:id="rId5" o:title=""/>
          </v:shape>
          <w:control r:id="rId43" w:name="DefaultOcxName110" w:shapeid="_x0000_i1407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значению оценки дисперсии регрессии</w:t>
      </w:r>
    </w:p>
    <w:p w:rsidR="000462E8" w:rsidRPr="000462E8" w:rsidRDefault="000462E8" w:rsidP="000462E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06" type="#_x0000_t75" style="width:20.05pt;height:18.15pt" o:ole="">
            <v:imagedata r:id="rId5" o:title=""/>
          </v:shape>
          <w:control r:id="rId44" w:name="DefaultOcxName29" w:shapeid="_x0000_i1406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числу наблюдений</w:t>
      </w:r>
    </w:p>
    <w:p w:rsidR="000462E8" w:rsidRPr="000462E8" w:rsidRDefault="000462E8" w:rsidP="000462E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462E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05" type="#_x0000_t75" style="width:20.05pt;height:18.15pt" o:ole="">
            <v:imagedata r:id="rId5" o:title=""/>
          </v:shape>
          <w:control r:id="rId45" w:name="DefaultOcxName39" w:shapeid="_x0000_i1405"/>
        </w:object>
      </w:r>
      <w:r w:rsidRPr="000462E8">
        <w:rPr>
          <w:rFonts w:ascii="Arial" w:eastAsia="Times New Roman" w:hAnsi="Arial" w:cs="Arial"/>
          <w:color w:val="3D3D3D"/>
          <w:sz w:val="21"/>
          <w:szCs w:val="21"/>
        </w:rPr>
        <w:t>нулю</w:t>
      </w:r>
    </w:p>
    <w:p w:rsidR="000462E8" w:rsidRPr="000462E8" w:rsidRDefault="000462E8" w:rsidP="000462E8">
      <w:bookmarkStart w:id="0" w:name="_GoBack"/>
      <w:bookmarkEnd w:id="0"/>
    </w:p>
    <w:sectPr w:rsidR="000462E8" w:rsidRPr="000462E8" w:rsidSect="00A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4B"/>
    <w:rsid w:val="000462E8"/>
    <w:rsid w:val="00300AC8"/>
    <w:rsid w:val="003E22C3"/>
    <w:rsid w:val="0041704B"/>
    <w:rsid w:val="004370BB"/>
    <w:rsid w:val="004633F8"/>
    <w:rsid w:val="00560647"/>
    <w:rsid w:val="0068713A"/>
    <w:rsid w:val="006D062C"/>
    <w:rsid w:val="007B7726"/>
    <w:rsid w:val="008F52EC"/>
    <w:rsid w:val="00924DFB"/>
    <w:rsid w:val="0097345A"/>
    <w:rsid w:val="00A053DD"/>
    <w:rsid w:val="00A343DA"/>
    <w:rsid w:val="00A818B4"/>
    <w:rsid w:val="00C7715D"/>
    <w:rsid w:val="00D37CE9"/>
    <w:rsid w:val="00E30CB0"/>
    <w:rsid w:val="00E93D3C"/>
    <w:rsid w:val="00E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8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3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9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00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9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7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9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0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4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031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83357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3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0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8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84807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7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2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nologon</cp:lastModifiedBy>
  <cp:revision>2</cp:revision>
  <dcterms:created xsi:type="dcterms:W3CDTF">2016-07-13T04:32:00Z</dcterms:created>
  <dcterms:modified xsi:type="dcterms:W3CDTF">2016-07-13T04:32:00Z</dcterms:modified>
</cp:coreProperties>
</file>