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При группировке имущества по видам и размещению к средствам в расчетах относят задолженность: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6" type="#_x0000_t75" style="width:20.25pt;height:18pt" o:ole="">
            <v:imagedata r:id="rId4" o:title=""/>
          </v:shape>
          <w:control r:id="rId5" w:name="DefaultOcxName" w:shapeid="_x0000_i1466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поставщикам за полученные материалы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65" type="#_x0000_t75" style="width:20.25pt;height:18pt" o:ole="">
            <v:imagedata r:id="rId4" o:title=""/>
          </v:shape>
          <w:control r:id="rId6" w:name="DefaultOcxName1" w:shapeid="_x0000_i1465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покупателям по авансам полученным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64" type="#_x0000_t75" style="width:20.25pt;height:18pt" o:ole="">
            <v:imagedata r:id="rId4" o:title=""/>
          </v:shape>
          <w:control r:id="rId7" w:name="DefaultOcxName2" w:shapeid="_x0000_i1464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поставщиков по выданным им авансам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63" type="#_x0000_t75" style="width:20.25pt;height:18pt" o:ole="">
            <v:imagedata r:id="rId4" o:title=""/>
          </v:shape>
          <w:control r:id="rId8" w:name="DefaultOcxName3" w:shapeid="_x0000_i1463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подотчетным лицам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Заемные источники образования имущества – это: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8" type="#_x0000_t75" style="width:20.25pt;height:18pt" o:ole="">
            <v:imagedata r:id="rId4" o:title=""/>
          </v:shape>
          <w:control r:id="rId9" w:name="DefaultOcxName4" w:shapeid="_x0000_i1478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прибыль, резервы, фонды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7" type="#_x0000_t75" style="width:20.25pt;height:18pt" o:ole="">
            <v:imagedata r:id="rId4" o:title=""/>
          </v:shape>
          <w:control r:id="rId10" w:name="DefaultOcxName11" w:shapeid="_x0000_i1477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бюджетное финансирование, капитал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6" type="#_x0000_t75" style="width:20.25pt;height:18pt" o:ole="">
            <v:imagedata r:id="rId4" o:title=""/>
          </v:shape>
          <w:control r:id="rId11" w:name="DefaultOcxName21" w:shapeid="_x0000_i1476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задолженность за покупателями, задолженность за подотчетными лицами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5" type="#_x0000_t75" style="width:20.25pt;height:18pt" o:ole="">
            <v:imagedata r:id="rId4" o:title=""/>
          </v:shape>
          <w:control r:id="rId12" w:name="DefaultOcxName31" w:shapeid="_x0000_i1475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задолженность кредиторам, кредиты, займы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К средствам в расчетах относятся: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90" type="#_x0000_t75" style="width:20.25pt;height:18pt" o:ole="">
            <v:imagedata r:id="rId4" o:title=""/>
          </v:shape>
          <w:control r:id="rId13" w:name="DefaultOcxName5" w:shapeid="_x0000_i1490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суммы средств на расчетных счетах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89" type="#_x0000_t75" style="width:20.25pt;height:18pt" o:ole="">
            <v:imagedata r:id="rId4" o:title=""/>
          </v:shape>
          <w:control r:id="rId14" w:name="DefaultOcxName12" w:shapeid="_x0000_i1489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кредиты банка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88" type="#_x0000_t75" style="width:20.25pt;height:18pt" o:ole="">
            <v:imagedata r:id="rId4" o:title=""/>
          </v:shape>
          <w:control r:id="rId15" w:name="DefaultOcxName22" w:shapeid="_x0000_i1488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суммы кредиторской задолженности поставщикам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87" type="#_x0000_t75" style="width:20.25pt;height:18pt" o:ole="">
            <v:imagedata r:id="rId4" o:title=""/>
          </v:shape>
          <w:control r:id="rId16" w:name="DefaultOcxName32" w:shapeid="_x0000_i1487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дебиторская задолженность за товары и услуги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Наличие и движение имущества, источники его формирования и использования являются: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2" type="#_x0000_t75" style="width:20.25pt;height:18pt" o:ole="">
            <v:imagedata r:id="rId4" o:title=""/>
          </v:shape>
          <w:control r:id="rId17" w:name="DefaultOcxName6" w:shapeid="_x0000_i1502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методом бухгалтерского учета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1" type="#_x0000_t75" style="width:20.25pt;height:18pt" o:ole="">
            <v:imagedata r:id="rId4" o:title=""/>
          </v:shape>
          <w:control r:id="rId18" w:name="DefaultOcxName13" w:shapeid="_x0000_i1501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активами организации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0" type="#_x0000_t75" style="width:20.25pt;height:18pt" o:ole="">
            <v:imagedata r:id="rId4" o:title=""/>
          </v:shape>
          <w:control r:id="rId19" w:name="DefaultOcxName23" w:shapeid="_x0000_i1500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пассивами организации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99" type="#_x0000_t75" style="width:20.25pt;height:18pt" o:ole="">
            <v:imagedata r:id="rId4" o:title=""/>
          </v:shape>
          <w:control r:id="rId20" w:name="DefaultOcxName33" w:shapeid="_x0000_i1499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предметом бухгалтерского учета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К источникам собственных средств относятся: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4" type="#_x0000_t75" style="width:20.25pt;height:18pt" o:ole="">
            <v:imagedata r:id="rId4" o:title=""/>
          </v:shape>
          <w:control r:id="rId21" w:name="DefaultOcxName7" w:shapeid="_x0000_i1514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расчеты с персоналом по оплате труда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3" type="#_x0000_t75" style="width:20.25pt;height:18pt" o:ole="">
            <v:imagedata r:id="rId4" o:title=""/>
          </v:shape>
          <w:control r:id="rId22" w:name="DefaultOcxName14" w:shapeid="_x0000_i1513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валютные счета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2" type="#_x0000_t75" style="width:20.25pt;height:18pt" o:ole="">
            <v:imagedata r:id="rId4" o:title=""/>
          </v:shape>
          <w:control r:id="rId23" w:name="DefaultOcxName24" w:shapeid="_x0000_i1512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сырье и материалы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511" type="#_x0000_t75" style="width:20.25pt;height:18pt" o:ole="">
            <v:imagedata r:id="rId4" o:title=""/>
          </v:shape>
          <w:control r:id="rId24" w:name="DefaultOcxName34" w:shapeid="_x0000_i1511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добавочный капитал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Оборотные активы – это…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6" type="#_x0000_t75" style="width:20.25pt;height:18pt" o:ole="">
            <v:imagedata r:id="rId4" o:title=""/>
          </v:shape>
          <w:control r:id="rId25" w:name="DefaultOcxName8" w:shapeid="_x0000_i1526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вычислительная техника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5" type="#_x0000_t75" style="width:20.25pt;height:18pt" o:ole="">
            <v:imagedata r:id="rId4" o:title=""/>
          </v:shape>
          <w:control r:id="rId26" w:name="DefaultOcxName15" w:shapeid="_x0000_i1525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дебиторская задолженность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4" type="#_x0000_t75" style="width:20.25pt;height:18pt" o:ole="">
            <v:imagedata r:id="rId4" o:title=""/>
          </v:shape>
          <w:control r:id="rId27" w:name="DefaultOcxName25" w:shapeid="_x0000_i1524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земельные участки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3" type="#_x0000_t75" style="width:20.25pt;height:18pt" o:ole="">
            <v:imagedata r:id="rId4" o:title=""/>
          </v:shape>
          <w:control r:id="rId28" w:name="DefaultOcxName35" w:shapeid="_x0000_i1523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авторские права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К оборотным активам можно отнести: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38" type="#_x0000_t75" style="width:20.25pt;height:18pt" o:ole="">
            <v:imagedata r:id="rId4" o:title=""/>
          </v:shape>
          <w:control r:id="rId29" w:name="DefaultOcxName9" w:shapeid="_x0000_i1538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резервный капитал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37" type="#_x0000_t75" style="width:20.25pt;height:18pt" o:ole="">
            <v:imagedata r:id="rId4" o:title=""/>
          </v:shape>
          <w:control r:id="rId30" w:name="DefaultOcxName16" w:shapeid="_x0000_i1537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производственные запасы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36" type="#_x0000_t75" style="width:20.25pt;height:18pt" o:ole="">
            <v:imagedata r:id="rId4" o:title=""/>
          </v:shape>
          <w:control r:id="rId31" w:name="DefaultOcxName26" w:shapeid="_x0000_i1536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основные средства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35" type="#_x0000_t75" style="width:20.25pt;height:18pt" o:ole="">
            <v:imagedata r:id="rId4" o:title=""/>
          </v:shape>
          <w:control r:id="rId32" w:name="DefaultOcxName36" w:shapeid="_x0000_i1535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нераспределенную прибыль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Уставный, добавочный, резервный капитал, целевое финансирование и нераспределенная прибыль – это капитал: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50" type="#_x0000_t75" style="width:20.25pt;height:18pt" o:ole="">
            <v:imagedata r:id="rId4" o:title=""/>
          </v:shape>
          <w:control r:id="rId33" w:name="DefaultOcxName10" w:shapeid="_x0000_i1550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пассивный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49" type="#_x0000_t75" style="width:20.25pt;height:18pt" o:ole="">
            <v:imagedata r:id="rId4" o:title=""/>
          </v:shape>
          <w:control r:id="rId34" w:name="DefaultOcxName17" w:shapeid="_x0000_i1549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заемный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48" type="#_x0000_t75" style="width:20.25pt;height:18pt" o:ole="">
            <v:imagedata r:id="rId4" o:title=""/>
          </v:shape>
          <w:control r:id="rId35" w:name="DefaultOcxName27" w:shapeid="_x0000_i1548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активный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47" type="#_x0000_t75" style="width:20.25pt;height:18pt" o:ole="">
            <v:imagedata r:id="rId4" o:title=""/>
          </v:shape>
          <w:control r:id="rId36" w:name="DefaultOcxName37" w:shapeid="_x0000_i1547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собственный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Функция бухгалтерского учета в системе управления: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62" type="#_x0000_t75" style="width:20.25pt;height:18pt" o:ole="">
            <v:imagedata r:id="rId4" o:title=""/>
          </v:shape>
          <w:control r:id="rId37" w:name="DefaultOcxName19" w:shapeid="_x0000_i1562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информационная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61" type="#_x0000_t75" style="width:20.25pt;height:18pt" o:ole="">
            <v:imagedata r:id="rId4" o:title=""/>
          </v:shape>
          <w:control r:id="rId38" w:name="DefaultOcxName18" w:shapeid="_x0000_i1561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техническая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60" type="#_x0000_t75" style="width:20.25pt;height:18pt" o:ole="">
            <v:imagedata r:id="rId4" o:title=""/>
          </v:shape>
          <w:control r:id="rId39" w:name="DefaultOcxName28" w:shapeid="_x0000_i1560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планирования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59" type="#_x0000_t75" style="width:20.25pt;height:18pt" o:ole="">
            <v:imagedata r:id="rId4" o:title=""/>
          </v:shape>
          <w:control r:id="rId40" w:name="DefaultOcxName38" w:shapeid="_x0000_i1559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регулирования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Принцип непрерывности тождествен принципу: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74" type="#_x0000_t75" style="width:20.25pt;height:18pt" o:ole="">
            <v:imagedata r:id="rId4" o:title=""/>
          </v:shape>
          <w:control r:id="rId41" w:name="DefaultOcxName20" w:shapeid="_x0000_i1574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самоокупаемости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73" type="#_x0000_t75" style="width:20.25pt;height:18pt" o:ole="">
            <v:imagedata r:id="rId4" o:title=""/>
          </v:shape>
          <w:control r:id="rId42" w:name="DefaultOcxName110" w:shapeid="_x0000_i1573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действующего предприятия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572" type="#_x0000_t75" style="width:20.25pt;height:18pt" o:ole="">
            <v:imagedata r:id="rId4" o:title=""/>
          </v:shape>
          <w:control r:id="rId43" w:name="DefaultOcxName29" w:shapeid="_x0000_i1572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автономности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71" type="#_x0000_t75" style="width:20.25pt;height:18pt" o:ole="">
            <v:imagedata r:id="rId4" o:title=""/>
          </v:shape>
          <w:control r:id="rId44" w:name="DefaultOcxName39" w:shapeid="_x0000_i1571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денежного измерения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11.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Задолженность по векселям полученным относится к __________ средствам предприятия.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86" type="#_x0000_t75" style="width:20.25pt;height:18pt" o:ole="">
            <v:imagedata r:id="rId4" o:title=""/>
          </v:shape>
          <w:control r:id="rId45" w:name="DefaultOcxName30" w:shapeid="_x0000_i1586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оборотным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85" type="#_x0000_t75" style="width:20.25pt;height:18pt" o:ole="">
            <v:imagedata r:id="rId4" o:title=""/>
          </v:shape>
          <w:control r:id="rId46" w:name="DefaultOcxName111" w:shapeid="_x0000_i1585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расчетным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84" type="#_x0000_t75" style="width:20.25pt;height:18pt" o:ole="">
            <v:imagedata r:id="rId4" o:title=""/>
          </v:shape>
          <w:control r:id="rId47" w:name="DefaultOcxName210" w:shapeid="_x0000_i1584"/>
        </w:object>
      </w:r>
      <w:proofErr w:type="spellStart"/>
      <w:r w:rsidRPr="00487352">
        <w:rPr>
          <w:rFonts w:ascii="Arial" w:eastAsia="Times New Roman" w:hAnsi="Arial" w:cs="Arial"/>
          <w:color w:val="3D3D3D"/>
          <w:sz w:val="21"/>
          <w:szCs w:val="21"/>
        </w:rPr>
        <w:t>внеоборотным</w:t>
      </w:r>
      <w:proofErr w:type="spellEnd"/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83" type="#_x0000_t75" style="width:20.25pt;height:18pt" o:ole="">
            <v:imagedata r:id="rId4" o:title=""/>
          </v:shape>
          <w:control r:id="rId48" w:name="DefaultOcxName310" w:shapeid="_x0000_i1583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денежным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12.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Предмет бухгалтерского учета – это: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98" type="#_x0000_t75" style="width:20.25pt;height:18pt" o:ole="">
            <v:imagedata r:id="rId4" o:title=""/>
          </v:shape>
          <w:control r:id="rId49" w:name="DefaultOcxName40" w:shapeid="_x0000_i1598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состояние и движение активов, источников их образования и результаты деятельности хозяйствующего субъекта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97" type="#_x0000_t75" style="width:20.25pt;height:18pt" o:ole="">
            <v:imagedata r:id="rId4" o:title=""/>
          </v:shape>
          <w:control r:id="rId50" w:name="DefaultOcxName112" w:shapeid="_x0000_i1597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хозяйственные процессы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96" type="#_x0000_t75" style="width:20.25pt;height:18pt" o:ole="">
            <v:imagedata r:id="rId4" o:title=""/>
          </v:shape>
          <w:control r:id="rId51" w:name="DefaultOcxName211" w:shapeid="_x0000_i1596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отражение состояния и использования активов в процессе их кругооборота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95" type="#_x0000_t75" style="width:20.25pt;height:18pt" o:ole="">
            <v:imagedata r:id="rId4" o:title=""/>
          </v:shape>
          <w:control r:id="rId52" w:name="DefaultOcxName311" w:shapeid="_x0000_i1595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кругооборот активов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13.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Основным направлением развития бухгалтерского учета является: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10" type="#_x0000_t75" style="width:20.25pt;height:18pt" o:ole="">
            <v:imagedata r:id="rId4" o:title=""/>
          </v:shape>
          <w:control r:id="rId53" w:name="DefaultOcxName41" w:shapeid="_x0000_i1610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внедрение управленческого учета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09" type="#_x0000_t75" style="width:20.25pt;height:18pt" o:ole="">
            <v:imagedata r:id="rId4" o:title=""/>
          </v:shape>
          <w:control r:id="rId54" w:name="DefaultOcxName113" w:shapeid="_x0000_i1609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повышение качества получаемой информации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08" type="#_x0000_t75" style="width:20.25pt;height:18pt" o:ole="">
            <v:imagedata r:id="rId4" o:title=""/>
          </v:shape>
          <w:control r:id="rId55" w:name="DefaultOcxName212" w:shapeid="_x0000_i1608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удешевление учетных процедур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07" type="#_x0000_t75" style="width:20.25pt;height:18pt" o:ole="">
            <v:imagedata r:id="rId4" o:title=""/>
          </v:shape>
          <w:control r:id="rId56" w:name="DefaultOcxName312" w:shapeid="_x0000_i1607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переход на налоговый учет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14.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На рабочих местах, в производственных цехах ведется ___________ учет.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22" type="#_x0000_t75" style="width:20.25pt;height:18pt" o:ole="">
            <v:imagedata r:id="rId4" o:title=""/>
          </v:shape>
          <w:control r:id="rId57" w:name="DefaultOcxName42" w:shapeid="_x0000_i1622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оперативный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21" type="#_x0000_t75" style="width:20.25pt;height:18pt" o:ole="">
            <v:imagedata r:id="rId4" o:title=""/>
          </v:shape>
          <w:control r:id="rId58" w:name="DefaultOcxName114" w:shapeid="_x0000_i1621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финансовый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20" type="#_x0000_t75" style="width:20.25pt;height:18pt" o:ole="">
            <v:imagedata r:id="rId4" o:title=""/>
          </v:shape>
          <w:control r:id="rId59" w:name="DefaultOcxName213" w:shapeid="_x0000_i1620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статистический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19" type="#_x0000_t75" style="width:20.25pt;height:18pt" o:ole="">
            <v:imagedata r:id="rId4" o:title=""/>
          </v:shape>
          <w:control r:id="rId60" w:name="DefaultOcxName313" w:shapeid="_x0000_i1619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бухгалтерский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15.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Задолженность различных организаций или физических лиц данной организации называется: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634" type="#_x0000_t75" style="width:20.25pt;height:18pt" o:ole="">
            <v:imagedata r:id="rId4" o:title=""/>
          </v:shape>
          <w:control r:id="rId61" w:name="DefaultOcxName43" w:shapeid="_x0000_i1634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кредиторской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33" type="#_x0000_t75" style="width:20.25pt;height:18pt" o:ole="">
            <v:imagedata r:id="rId4" o:title=""/>
          </v:shape>
          <w:control r:id="rId62" w:name="DefaultOcxName115" w:shapeid="_x0000_i1633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бухгалтерской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32" type="#_x0000_t75" style="width:20.25pt;height:18pt" o:ole="">
            <v:imagedata r:id="rId4" o:title=""/>
          </v:shape>
          <w:control r:id="rId63" w:name="DefaultOcxName214" w:shapeid="_x0000_i1632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налоговой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31" type="#_x0000_t75" style="width:20.25pt;height:18pt" o:ole="">
            <v:imagedata r:id="rId4" o:title=""/>
          </v:shape>
          <w:control r:id="rId64" w:name="DefaultOcxName314" w:shapeid="_x0000_i1631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дебиторской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16.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Убыток отчетного периода, полученный предприятием относится </w:t>
      </w:r>
      <w:proofErr w:type="gramStart"/>
      <w:r w:rsidRPr="00487352">
        <w:rPr>
          <w:rFonts w:ascii="Arial" w:hAnsi="Arial" w:cs="Arial"/>
          <w:color w:val="3D3D3D"/>
          <w:sz w:val="21"/>
          <w:szCs w:val="21"/>
        </w:rPr>
        <w:t>к</w:t>
      </w:r>
      <w:proofErr w:type="gramEnd"/>
      <w:r w:rsidRPr="00487352">
        <w:rPr>
          <w:rFonts w:ascii="Arial" w:hAnsi="Arial" w:cs="Arial"/>
          <w:color w:val="3D3D3D"/>
          <w:sz w:val="21"/>
          <w:szCs w:val="21"/>
        </w:rPr>
        <w:t>: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46" type="#_x0000_t75" style="width:20.25pt;height:18pt" o:ole="">
            <v:imagedata r:id="rId4" o:title=""/>
          </v:shape>
          <w:control r:id="rId65" w:name="DefaultOcxName44" w:shapeid="_x0000_i1646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заемным источникам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45" type="#_x0000_t75" style="width:20.25pt;height:18pt" o:ole="">
            <v:imagedata r:id="rId4" o:title=""/>
          </v:shape>
          <w:control r:id="rId66" w:name="DefaultOcxName116" w:shapeid="_x0000_i1645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активам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44" type="#_x0000_t75" style="width:20.25pt;height:18pt" o:ole="">
            <v:imagedata r:id="rId4" o:title=""/>
          </v:shape>
          <w:control r:id="rId67" w:name="DefaultOcxName215" w:shapeid="_x0000_i1644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пассивам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43" type="#_x0000_t75" style="width:20.25pt;height:18pt" o:ole="">
            <v:imagedata r:id="rId4" o:title=""/>
          </v:shape>
          <w:control r:id="rId68" w:name="DefaultOcxName315" w:shapeid="_x0000_i1643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собственным источникам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17.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Способ денежного выражения имущества организации называется: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58" type="#_x0000_t75" style="width:20.25pt;height:18pt" o:ole="">
            <v:imagedata r:id="rId4" o:title=""/>
          </v:shape>
          <w:control r:id="rId69" w:name="DefaultOcxName45" w:shapeid="_x0000_i1658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оценка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57" type="#_x0000_t75" style="width:20.25pt;height:18pt" o:ole="">
            <v:imagedata r:id="rId4" o:title=""/>
          </v:shape>
          <w:control r:id="rId70" w:name="DefaultOcxName117" w:shapeid="_x0000_i1657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баланс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56" type="#_x0000_t75" style="width:20.25pt;height:18pt" o:ole="">
            <v:imagedata r:id="rId4" o:title=""/>
          </v:shape>
          <w:control r:id="rId71" w:name="DefaultOcxName216" w:shapeid="_x0000_i1656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документация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55" type="#_x0000_t75" style="width:20.25pt;height:18pt" o:ole="">
            <v:imagedata r:id="rId4" o:title=""/>
          </v:shape>
          <w:control r:id="rId72" w:name="DefaultOcxName316" w:shapeid="_x0000_i1655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калькуляция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18.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Способ денежного выражения имущества организации называется: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70" type="#_x0000_t75" style="width:20.25pt;height:18pt" o:ole="">
            <v:imagedata r:id="rId4" o:title=""/>
          </v:shape>
          <w:control r:id="rId73" w:name="DefaultOcxName46" w:shapeid="_x0000_i1670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оценка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69" type="#_x0000_t75" style="width:20.25pt;height:18pt" o:ole="">
            <v:imagedata r:id="rId4" o:title=""/>
          </v:shape>
          <w:control r:id="rId74" w:name="DefaultOcxName118" w:shapeid="_x0000_i1669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баланс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68" type="#_x0000_t75" style="width:20.25pt;height:18pt" o:ole="">
            <v:imagedata r:id="rId4" o:title=""/>
          </v:shape>
          <w:control r:id="rId75" w:name="DefaultOcxName217" w:shapeid="_x0000_i1668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документация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67" type="#_x0000_t75" style="width:20.25pt;height:18pt" o:ole="">
            <v:imagedata r:id="rId4" o:title=""/>
          </v:shape>
          <w:control r:id="rId76" w:name="DefaultOcxName317" w:shapeid="_x0000_i1667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калькуляция</w:t>
      </w:r>
    </w:p>
    <w:p w:rsidR="00487352" w:rsidRPr="00487352" w:rsidRDefault="00487352" w:rsidP="004873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19.</w:t>
      </w:r>
      <w:r w:rsidRPr="00487352">
        <w:rPr>
          <w:rFonts w:ascii="Arial" w:hAnsi="Arial" w:cs="Arial"/>
          <w:color w:val="3D3D3D"/>
          <w:sz w:val="21"/>
          <w:szCs w:val="21"/>
        </w:rPr>
        <w:t xml:space="preserve"> Способ денежного выражения имущества организации называется:</w:t>
      </w:r>
    </w:p>
    <w:p w:rsidR="00487352" w:rsidRPr="00487352" w:rsidRDefault="00487352" w:rsidP="004873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7352" w:rsidRPr="00487352" w:rsidRDefault="00487352" w:rsidP="004873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82" type="#_x0000_t75" style="width:20.25pt;height:18pt" o:ole="">
            <v:imagedata r:id="rId4" o:title=""/>
          </v:shape>
          <w:control r:id="rId77" w:name="DefaultOcxName47" w:shapeid="_x0000_i1682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оценка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81" type="#_x0000_t75" style="width:20.25pt;height:18pt" o:ole="">
            <v:imagedata r:id="rId4" o:title=""/>
          </v:shape>
          <w:control r:id="rId78" w:name="DefaultOcxName119" w:shapeid="_x0000_i1681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баланс</w:t>
      </w:r>
    </w:p>
    <w:p w:rsidR="00487352" w:rsidRPr="00487352" w:rsidRDefault="00487352" w:rsidP="004873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80" type="#_x0000_t75" style="width:20.25pt;height:18pt" o:ole="">
            <v:imagedata r:id="rId4" o:title=""/>
          </v:shape>
          <w:control r:id="rId79" w:name="DefaultOcxName218" w:shapeid="_x0000_i1680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документация</w:t>
      </w:r>
    </w:p>
    <w:p w:rsidR="00487352" w:rsidRPr="00487352" w:rsidRDefault="00487352" w:rsidP="004873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73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79" type="#_x0000_t75" style="width:20.25pt;height:18pt" o:ole="">
            <v:imagedata r:id="rId4" o:title=""/>
          </v:shape>
          <w:control r:id="rId80" w:name="DefaultOcxName318" w:shapeid="_x0000_i1679"/>
        </w:object>
      </w:r>
      <w:r w:rsidRPr="00487352">
        <w:rPr>
          <w:rFonts w:ascii="Arial" w:eastAsia="Times New Roman" w:hAnsi="Arial" w:cs="Arial"/>
          <w:color w:val="3D3D3D"/>
          <w:sz w:val="21"/>
          <w:szCs w:val="21"/>
        </w:rPr>
        <w:t>калькуляция</w:t>
      </w:r>
    </w:p>
    <w:p w:rsidR="0097345A" w:rsidRPr="00487352" w:rsidRDefault="0097345A" w:rsidP="0097345A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</w:p>
    <w:p w:rsidR="00300AC8" w:rsidRPr="00487352" w:rsidRDefault="00300AC8" w:rsidP="0097345A"/>
    <w:sectPr w:rsidR="00300AC8" w:rsidRPr="00487352" w:rsidSect="00A0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4B"/>
    <w:rsid w:val="00300AC8"/>
    <w:rsid w:val="003C31CF"/>
    <w:rsid w:val="0041704B"/>
    <w:rsid w:val="004370BB"/>
    <w:rsid w:val="00487352"/>
    <w:rsid w:val="00794994"/>
    <w:rsid w:val="008F52EC"/>
    <w:rsid w:val="0097345A"/>
    <w:rsid w:val="00A053DD"/>
    <w:rsid w:val="00AA0E83"/>
    <w:rsid w:val="00C7715D"/>
    <w:rsid w:val="00EE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6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4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8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7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7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4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2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1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2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5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0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2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4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9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0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2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3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4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5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1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7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8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9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3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7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9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7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4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9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5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4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031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833578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93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8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0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2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0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8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7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45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1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2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3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2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0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5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9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7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1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8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28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1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8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2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7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1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3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7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2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48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848076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63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2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3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2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6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4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5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6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2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8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1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8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0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905</Words>
  <Characters>5160</Characters>
  <Application>Microsoft Office Word</Application>
  <DocSecurity>0</DocSecurity>
  <Lines>43</Lines>
  <Paragraphs>12</Paragraphs>
  <ScaleCrop>false</ScaleCrop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2016-06-09T08:06:00Z</dcterms:created>
  <dcterms:modified xsi:type="dcterms:W3CDTF">2016-07-24T14:59:00Z</dcterms:modified>
</cp:coreProperties>
</file>