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FF" w:rsidRDefault="00FD5DEF" w:rsidP="00FD5DEF">
      <w:pPr>
        <w:rPr>
          <w:rFonts w:ascii="Arial" w:eastAsia="Times New Roman" w:hAnsi="Arial" w:cs="Arial"/>
          <w:b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b/>
          <w:color w:val="3D3D3D"/>
          <w:sz w:val="21"/>
          <w:szCs w:val="21"/>
        </w:rPr>
        <w:t xml:space="preserve">Глава 6. </w:t>
      </w:r>
      <w:proofErr w:type="spellStart"/>
      <w:r w:rsidRPr="00FD5DEF">
        <w:rPr>
          <w:rFonts w:ascii="Arial" w:eastAsia="Times New Roman" w:hAnsi="Arial" w:cs="Arial"/>
          <w:b/>
          <w:color w:val="3D3D3D"/>
          <w:sz w:val="21"/>
          <w:szCs w:val="21"/>
        </w:rPr>
        <w:t>Мультиколлинеарность</w:t>
      </w:r>
      <w:proofErr w:type="spellEnd"/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FD5DEF">
        <w:rPr>
          <w:rFonts w:ascii="Arial" w:hAnsi="Arial" w:cs="Arial"/>
          <w:color w:val="3D3D3D"/>
          <w:sz w:val="21"/>
          <w:szCs w:val="21"/>
        </w:rPr>
        <w:t xml:space="preserve">1. Под </w:t>
      </w:r>
      <w:proofErr w:type="spellStart"/>
      <w:r w:rsidRPr="00FD5DEF">
        <w:rPr>
          <w:rFonts w:ascii="Arial" w:hAnsi="Arial" w:cs="Arial"/>
          <w:color w:val="3D3D3D"/>
          <w:sz w:val="21"/>
          <w:szCs w:val="21"/>
        </w:rPr>
        <w:t>мультиколлинеарностью</w:t>
      </w:r>
      <w:proofErr w:type="spellEnd"/>
      <w:r w:rsidRPr="00FD5DEF">
        <w:rPr>
          <w:rFonts w:ascii="Arial" w:hAnsi="Arial" w:cs="Arial"/>
          <w:color w:val="3D3D3D"/>
          <w:sz w:val="21"/>
          <w:szCs w:val="21"/>
        </w:rPr>
        <w:t xml:space="preserve"> понимают: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0" type="#_x0000_t75" style="width:20.25pt;height:18pt" o:ole="">
            <v:imagedata r:id="rId4" o:title=""/>
          </v:shape>
          <w:control r:id="rId5" w:name="DefaultOcxName" w:shapeid="_x0000_i1490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наличие в уравнении стохастических объясняющих переменных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9" type="#_x0000_t75" style="width:20.25pt;height:18pt" o:ole="">
            <v:imagedata r:id="rId4" o:title=""/>
          </v:shape>
          <w:control r:id="rId6" w:name="DefaultOcxName1" w:shapeid="_x0000_i1489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наличие в уравнении регрессии большого числа незначимых параметров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8" type="#_x0000_t75" style="width:20.25pt;height:18pt" o:ole="">
            <v:imagedata r:id="rId4" o:title=""/>
          </v:shape>
          <w:control r:id="rId7" w:name="DefaultOcxName2" w:shapeid="_x0000_i1488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наличие в уравнении регрессии неоправданно большого числа объясняющих переменных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1" type="#_x0000_t75" style="width:20.25pt;height:18pt" o:ole="">
            <v:imagedata r:id="rId8" o:title=""/>
          </v:shape>
          <w:control r:id="rId9" w:name="DefaultOcxName3" w:shapeid="_x0000_i1491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наличие сильной линейной корреляционной зависимости между объясняющими переменными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В случае множественной линейной регрессии, интерпретация коэффициентов при объясняющих переменных невозможна при сильной линейной взаимосвязи </w:t>
      </w:r>
      <w:proofErr w:type="gramStart"/>
      <w:r w:rsidRPr="00FD5DEF">
        <w:rPr>
          <w:rFonts w:ascii="Arial" w:hAnsi="Arial" w:cs="Arial"/>
          <w:color w:val="3D3D3D"/>
          <w:sz w:val="21"/>
          <w:szCs w:val="21"/>
        </w:rPr>
        <w:t>между</w:t>
      </w:r>
      <w:proofErr w:type="gramEnd"/>
      <w:r w:rsidRPr="00FD5DEF">
        <w:rPr>
          <w:rFonts w:ascii="Arial" w:hAnsi="Arial" w:cs="Arial"/>
          <w:color w:val="3D3D3D"/>
          <w:sz w:val="21"/>
          <w:szCs w:val="21"/>
        </w:rPr>
        <w:t>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3" type="#_x0000_t75" style="width:20.25pt;height:18pt" o:ole="">
            <v:imagedata r:id="rId8" o:title=""/>
          </v:shape>
          <w:control r:id="rId10" w:name="DefaultOcxName4" w:shapeid="_x0000_i1503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объясняющими переменными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2" type="#_x0000_t75" style="width:20.25pt;height:18pt" o:ole="">
            <v:imagedata r:id="rId4" o:title=""/>
          </v:shape>
          <w:control r:id="rId11" w:name="DefaultOcxName11" w:shapeid="_x0000_i1502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зависимой переменной и случайным возмущением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1" type="#_x0000_t75" style="width:20.25pt;height:18pt" o:ole="">
            <v:imagedata r:id="rId4" o:title=""/>
          </v:shape>
          <w:control r:id="rId12" w:name="DefaultOcxName21" w:shapeid="_x0000_i1501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зависимой переменной и остатками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0" type="#_x0000_t75" style="width:20.25pt;height:18pt" o:ole="">
            <v:imagedata r:id="rId4" o:title=""/>
          </v:shape>
          <w:control r:id="rId13" w:name="DefaultOcxName31" w:shapeid="_x0000_i1500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зависимой и объясняющей переменной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При </w:t>
      </w:r>
      <w:proofErr w:type="gramStart"/>
      <w:r w:rsidRPr="00FD5DEF">
        <w:rPr>
          <w:rFonts w:ascii="Arial" w:hAnsi="Arial" w:cs="Arial"/>
          <w:color w:val="3D3D3D"/>
          <w:sz w:val="21"/>
          <w:szCs w:val="21"/>
        </w:rPr>
        <w:t>совершенной</w:t>
      </w:r>
      <w:proofErr w:type="gramEnd"/>
      <w:r w:rsidRPr="00FD5DEF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FD5DEF">
        <w:rPr>
          <w:rFonts w:ascii="Arial" w:hAnsi="Arial" w:cs="Arial"/>
          <w:color w:val="3D3D3D"/>
          <w:sz w:val="21"/>
          <w:szCs w:val="21"/>
        </w:rPr>
        <w:t>мультиколлинеарности</w:t>
      </w:r>
      <w:proofErr w:type="spellEnd"/>
      <w:r w:rsidRPr="00FD5DEF">
        <w:rPr>
          <w:rFonts w:ascii="Arial" w:hAnsi="Arial" w:cs="Arial"/>
          <w:color w:val="3D3D3D"/>
          <w:sz w:val="21"/>
          <w:szCs w:val="21"/>
        </w:rPr>
        <w:t xml:space="preserve"> верно утверждение: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7" type="#_x0000_t75" style="width:20.25pt;height:18pt" o:ole="">
            <v:imagedata r:id="rId4" o:title=""/>
          </v:shape>
          <w:control r:id="rId14" w:name="DefaultOcxName5" w:shapeid="_x0000_i1517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коэффициенты уравнения регрессии определяются однозначно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6" type="#_x0000_t75" style="width:20.25pt;height:18pt" o:ole="">
            <v:imagedata r:id="rId4" o:title=""/>
          </v:shape>
          <w:control r:id="rId15" w:name="DefaultOcxName12" w:shapeid="_x0000_i1516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влияние объясняющих переменных на зависимую переменную определяется однозначно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5" type="#_x0000_t75" style="width:20.25pt;height:18pt" o:ole="">
            <v:imagedata r:id="rId4" o:title=""/>
          </v:shape>
          <w:control r:id="rId16" w:name="DefaultOcxName22" w:shapeid="_x0000_i1515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определитель матрицы</w:t>
      </w:r>
      <w:r w:rsidRPr="00FD5DEF">
        <w:rPr>
          <w:rFonts w:ascii="Arial" w:eastAsia="Times New Roman" w:hAnsi="Arial" w:cs="Arial"/>
          <w:color w:val="3D3D3D"/>
          <w:sz w:val="21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1025" cy="209550"/>
            <wp:effectExtent l="19050" t="0" r="9525" b="0"/>
            <wp:docPr id="480" name="Рисунок 480" descr="http://iside-storage.distance.ru/img/ckeditor2/2e96fb67-1d38-44f4-acc1-d5ac8ada48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iside-storage.distance.ru/img/ckeditor2/2e96fb67-1d38-44f4-acc1-d5ac8ada486f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4" type="#_x0000_t75" style="width:20.25pt;height:18pt" o:ole="">
            <v:imagedata r:id="rId4" o:title=""/>
          </v:shape>
          <w:control r:id="rId18" w:name="DefaultOcxName32" w:shapeid="_x0000_i1514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имеется функциональная линейная связь объясняющих переменных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При </w:t>
      </w:r>
      <w:proofErr w:type="spellStart"/>
      <w:r w:rsidRPr="00FD5DEF">
        <w:rPr>
          <w:rFonts w:ascii="Arial" w:hAnsi="Arial" w:cs="Arial"/>
          <w:color w:val="3D3D3D"/>
          <w:sz w:val="21"/>
          <w:szCs w:val="21"/>
        </w:rPr>
        <w:t>мультиколлинеарности</w:t>
      </w:r>
      <w:proofErr w:type="spellEnd"/>
      <w:r w:rsidRPr="00FD5DEF">
        <w:rPr>
          <w:rFonts w:ascii="Arial" w:hAnsi="Arial" w:cs="Arial"/>
          <w:color w:val="3D3D3D"/>
          <w:sz w:val="21"/>
          <w:szCs w:val="21"/>
        </w:rPr>
        <w:t xml:space="preserve"> верно утверждение</w:t>
      </w:r>
      <w:proofErr w:type="gramStart"/>
      <w:r w:rsidRPr="00FD5DEF">
        <w:rPr>
          <w:rFonts w:ascii="Arial" w:hAnsi="Arial" w:cs="Arial"/>
          <w:color w:val="3D3D3D"/>
          <w:sz w:val="21"/>
          <w:szCs w:val="21"/>
        </w:rPr>
        <w:t>::</w:t>
      </w:r>
      <w:proofErr w:type="gramEnd"/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9" type="#_x0000_t75" style="width:20.25pt;height:18pt" o:ole="">
            <v:imagedata r:id="rId4" o:title=""/>
          </v:shape>
          <w:control r:id="rId19" w:name="DefaultOcxName6" w:shapeid="_x0000_i1529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занижаются стандартные ошибки оценок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8" type="#_x0000_t75" style="width:20.25pt;height:18pt" o:ole="">
            <v:imagedata r:id="rId4" o:title=""/>
          </v:shape>
          <w:control r:id="rId20" w:name="DefaultOcxName13" w:shapeid="_x0000_i1528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коэффициенты уравнения регрессии определяются однозначно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7" type="#_x0000_t75" style="width:20.25pt;height:18pt" o:ole="">
            <v:imagedata r:id="rId4" o:title=""/>
          </v:shape>
          <w:control r:id="rId21" w:name="DefaultOcxName23" w:shapeid="_x0000_i1527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 xml:space="preserve">увеличиваются </w:t>
      </w:r>
      <w:proofErr w:type="spellStart"/>
      <w:r w:rsidRPr="00FD5DEF">
        <w:rPr>
          <w:rFonts w:ascii="Arial" w:eastAsia="Times New Roman" w:hAnsi="Arial" w:cs="Arial"/>
          <w:color w:val="3D3D3D"/>
          <w:sz w:val="21"/>
          <w:szCs w:val="21"/>
        </w:rPr>
        <w:t>t</w:t>
      </w:r>
      <w:proofErr w:type="spellEnd"/>
      <w:r w:rsidRPr="00FD5DEF">
        <w:rPr>
          <w:rFonts w:ascii="Arial" w:eastAsia="Times New Roman" w:hAnsi="Arial" w:cs="Arial"/>
          <w:color w:val="3D3D3D"/>
          <w:sz w:val="21"/>
          <w:szCs w:val="21"/>
        </w:rPr>
        <w:t>- статистики коэффициентов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6" type="#_x0000_t75" style="width:20.25pt;height:18pt" o:ole="">
            <v:imagedata r:id="rId4" o:title=""/>
          </v:shape>
          <w:control r:id="rId22" w:name="DefaultOcxName33" w:shapeid="_x0000_i1526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возможны неверные знаки у коэффициентов регрессии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При </w:t>
      </w:r>
      <w:proofErr w:type="spellStart"/>
      <w:r w:rsidRPr="00FD5DEF">
        <w:rPr>
          <w:rFonts w:ascii="Arial" w:hAnsi="Arial" w:cs="Arial"/>
          <w:color w:val="3D3D3D"/>
          <w:sz w:val="21"/>
          <w:szCs w:val="21"/>
        </w:rPr>
        <w:t>мультиколлинеарности</w:t>
      </w:r>
      <w:proofErr w:type="spellEnd"/>
      <w:r w:rsidRPr="00FD5DEF">
        <w:rPr>
          <w:rFonts w:ascii="Arial" w:hAnsi="Arial" w:cs="Arial"/>
          <w:color w:val="3D3D3D"/>
          <w:sz w:val="21"/>
          <w:szCs w:val="21"/>
        </w:rPr>
        <w:t xml:space="preserve"> верно утверждение: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1" type="#_x0000_t75" style="width:20.25pt;height:18pt" o:ole="">
            <v:imagedata r:id="rId4" o:title=""/>
          </v:shape>
          <w:control r:id="rId23" w:name="DefaultOcxName7" w:shapeid="_x0000_i1541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завышаются стандартные ошибки оценок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540" type="#_x0000_t75" style="width:20.25pt;height:18pt" o:ole="">
            <v:imagedata r:id="rId4" o:title=""/>
          </v:shape>
          <w:control r:id="rId24" w:name="DefaultOcxName14" w:shapeid="_x0000_i1540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коэффициенты регрессии не чувствительны к изменениям данных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9" type="#_x0000_t75" style="width:20.25pt;height:18pt" o:ole="">
            <v:imagedata r:id="rId4" o:title=""/>
          </v:shape>
          <w:control r:id="rId25" w:name="DefaultOcxName24" w:shapeid="_x0000_i1539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увеличиваются t-статистики коэффициентов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8" type="#_x0000_t75" style="width:20.25pt;height:18pt" o:ole="">
            <v:imagedata r:id="rId4" o:title=""/>
          </v:shape>
          <w:control r:id="rId26" w:name="DefaultOcxName34" w:shapeid="_x0000_i1538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знаки у коэффициентов регрессии определяются правильно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Для снижения стандартных ошибок параметров при </w:t>
      </w:r>
      <w:proofErr w:type="spellStart"/>
      <w:r w:rsidRPr="00FD5DEF">
        <w:rPr>
          <w:rFonts w:ascii="Arial" w:hAnsi="Arial" w:cs="Arial"/>
          <w:color w:val="3D3D3D"/>
          <w:sz w:val="21"/>
          <w:szCs w:val="21"/>
        </w:rPr>
        <w:t>мультиколлинеарности</w:t>
      </w:r>
      <w:proofErr w:type="spellEnd"/>
      <w:r w:rsidRPr="00FD5DEF">
        <w:rPr>
          <w:rFonts w:ascii="Arial" w:hAnsi="Arial" w:cs="Arial"/>
          <w:color w:val="3D3D3D"/>
          <w:sz w:val="21"/>
          <w:szCs w:val="21"/>
        </w:rPr>
        <w:t xml:space="preserve"> применяется: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3" type="#_x0000_t75" style="width:20.25pt;height:18pt" o:ole="">
            <v:imagedata r:id="rId4" o:title=""/>
          </v:shape>
          <w:control r:id="rId27" w:name="DefaultOcxName8" w:shapeid="_x0000_i1553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 xml:space="preserve">метод </w:t>
      </w:r>
      <w:proofErr w:type="spellStart"/>
      <w:r w:rsidRPr="00FD5DEF">
        <w:rPr>
          <w:rFonts w:ascii="Arial" w:eastAsia="Times New Roman" w:hAnsi="Arial" w:cs="Arial"/>
          <w:color w:val="3D3D3D"/>
          <w:sz w:val="21"/>
          <w:szCs w:val="21"/>
        </w:rPr>
        <w:t>Кохрана-Оркатта</w:t>
      </w:r>
      <w:proofErr w:type="spellEnd"/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2" type="#_x0000_t75" style="width:20.25pt;height:18pt" o:ole="">
            <v:imagedata r:id="rId4" o:title=""/>
          </v:shape>
          <w:control r:id="rId28" w:name="DefaultOcxName15" w:shapeid="_x0000_i1552"/>
        </w:object>
      </w:r>
      <w:proofErr w:type="spellStart"/>
      <w:r w:rsidRPr="00FD5DEF">
        <w:rPr>
          <w:rFonts w:ascii="Arial" w:eastAsia="Times New Roman" w:hAnsi="Arial" w:cs="Arial"/>
          <w:color w:val="3D3D3D"/>
          <w:sz w:val="21"/>
          <w:szCs w:val="21"/>
        </w:rPr>
        <w:t>двухшаговый</w:t>
      </w:r>
      <w:proofErr w:type="spellEnd"/>
      <w:r w:rsidRPr="00FD5DEF">
        <w:rPr>
          <w:rFonts w:ascii="Arial" w:eastAsia="Times New Roman" w:hAnsi="Arial" w:cs="Arial"/>
          <w:color w:val="3D3D3D"/>
          <w:sz w:val="21"/>
          <w:szCs w:val="21"/>
        </w:rPr>
        <w:t xml:space="preserve"> метод наименьших квадратов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1" type="#_x0000_t75" style="width:20.25pt;height:18pt" o:ole="">
            <v:imagedata r:id="rId4" o:title=""/>
          </v:shape>
          <w:control r:id="rId29" w:name="DefaultOcxName25" w:shapeid="_x0000_i1551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 xml:space="preserve">метод </w:t>
      </w:r>
      <w:proofErr w:type="spellStart"/>
      <w:r w:rsidRPr="00FD5DEF">
        <w:rPr>
          <w:rFonts w:ascii="Arial" w:eastAsia="Times New Roman" w:hAnsi="Arial" w:cs="Arial"/>
          <w:color w:val="3D3D3D"/>
          <w:sz w:val="21"/>
          <w:szCs w:val="21"/>
        </w:rPr>
        <w:t>Хилдрета-Лу</w:t>
      </w:r>
      <w:proofErr w:type="spellEnd"/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0" type="#_x0000_t75" style="width:20.25pt;height:18pt" o:ole="">
            <v:imagedata r:id="rId4" o:title=""/>
          </v:shape>
          <w:control r:id="rId30" w:name="DefaultOcxName35" w:shapeid="_x0000_i1550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гребневой метод (</w:t>
      </w:r>
      <w:proofErr w:type="spellStart"/>
      <w:r w:rsidRPr="00FD5DEF">
        <w:rPr>
          <w:rFonts w:ascii="Arial" w:eastAsia="Times New Roman" w:hAnsi="Arial" w:cs="Arial"/>
          <w:color w:val="3D3D3D"/>
          <w:sz w:val="21"/>
          <w:szCs w:val="21"/>
        </w:rPr>
        <w:t>ридж-регрессия</w:t>
      </w:r>
      <w:proofErr w:type="spellEnd"/>
      <w:r w:rsidRPr="00FD5DEF">
        <w:rPr>
          <w:rFonts w:ascii="Arial" w:eastAsia="Times New Roman" w:hAnsi="Arial" w:cs="Arial"/>
          <w:color w:val="3D3D3D"/>
          <w:sz w:val="21"/>
          <w:szCs w:val="21"/>
        </w:rPr>
        <w:t>)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Гребневой метод наименьших квадратов приводит </w:t>
      </w:r>
      <w:proofErr w:type="gramStart"/>
      <w:r w:rsidRPr="00FD5DEF">
        <w:rPr>
          <w:rFonts w:ascii="Arial" w:hAnsi="Arial" w:cs="Arial"/>
          <w:color w:val="3D3D3D"/>
          <w:sz w:val="21"/>
          <w:szCs w:val="21"/>
        </w:rPr>
        <w:t>к</w:t>
      </w:r>
      <w:proofErr w:type="gramEnd"/>
      <w:r w:rsidRPr="00FD5DEF">
        <w:rPr>
          <w:rFonts w:ascii="Arial" w:hAnsi="Arial" w:cs="Arial"/>
          <w:color w:val="3D3D3D"/>
          <w:sz w:val="21"/>
          <w:szCs w:val="21"/>
        </w:rPr>
        <w:t>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5" type="#_x0000_t75" style="width:20.25pt;height:18pt" o:ole="">
            <v:imagedata r:id="rId4" o:title=""/>
          </v:shape>
          <w:control r:id="rId31" w:name="DefaultOcxName9" w:shapeid="_x0000_i1565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повышению стандартных ошибок параметров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4" type="#_x0000_t75" style="width:20.25pt;height:18pt" o:ole="">
            <v:imagedata r:id="rId4" o:title=""/>
          </v:shape>
          <w:control r:id="rId32" w:name="DefaultOcxName16" w:shapeid="_x0000_i1564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смещенным оценкам параметров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3" type="#_x0000_t75" style="width:20.25pt;height:18pt" o:ole="">
            <v:imagedata r:id="rId4" o:title=""/>
          </v:shape>
          <w:control r:id="rId33" w:name="DefaultOcxName26" w:shapeid="_x0000_i1563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снижению t-статистики параметров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2" type="#_x0000_t75" style="width:20.25pt;height:18pt" o:ole="">
            <v:imagedata r:id="rId4" o:title=""/>
          </v:shape>
          <w:control r:id="rId34" w:name="DefaultOcxName36" w:shapeid="_x0000_i1562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несмещенным оценкам параметров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Гребневой метод наименьших квадратов приводит </w:t>
      </w:r>
      <w:proofErr w:type="gramStart"/>
      <w:r w:rsidRPr="00FD5DEF">
        <w:rPr>
          <w:rFonts w:ascii="Arial" w:hAnsi="Arial" w:cs="Arial"/>
          <w:color w:val="3D3D3D"/>
          <w:sz w:val="21"/>
          <w:szCs w:val="21"/>
        </w:rPr>
        <w:t>к</w:t>
      </w:r>
      <w:proofErr w:type="gramEnd"/>
      <w:r w:rsidRPr="00FD5DEF">
        <w:rPr>
          <w:rFonts w:ascii="Arial" w:hAnsi="Arial" w:cs="Arial"/>
          <w:color w:val="3D3D3D"/>
          <w:sz w:val="21"/>
          <w:szCs w:val="21"/>
        </w:rPr>
        <w:t>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7" type="#_x0000_t75" style="width:20.25pt;height:18pt" o:ole="">
            <v:imagedata r:id="rId4" o:title=""/>
          </v:shape>
          <w:control r:id="rId35" w:name="DefaultOcxName10" w:shapeid="_x0000_i1577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повышению стандартных ошибок параметров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6" type="#_x0000_t75" style="width:20.25pt;height:18pt" o:ole="">
            <v:imagedata r:id="rId4" o:title=""/>
          </v:shape>
          <w:control r:id="rId36" w:name="DefaultOcxName17" w:shapeid="_x0000_i1576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снижению t-статистики параметров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5" type="#_x0000_t75" style="width:20.25pt;height:18pt" o:ole="">
            <v:imagedata r:id="rId4" o:title=""/>
          </v:shape>
          <w:control r:id="rId37" w:name="DefaultOcxName27" w:shapeid="_x0000_i1575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несмещенным оценкам параметров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4" type="#_x0000_t75" style="width:20.25pt;height:18pt" o:ole="">
            <v:imagedata r:id="rId4" o:title=""/>
          </v:shape>
          <w:control r:id="rId38" w:name="DefaultOcxName37" w:shapeid="_x0000_i1574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повышению t-статистики параметров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В гребневом методе наименьших квадратов прибавляют небольшое число: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9" type="#_x0000_t75" style="width:20.25pt;height:18pt" o:ole="">
            <v:imagedata r:id="rId4" o:title=""/>
          </v:shape>
          <w:control r:id="rId39" w:name="DefaultOcxName19" w:shapeid="_x0000_i1589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к диагональным элементам матрицы X</w:t>
      </w:r>
      <w:r w:rsidRPr="00FD5DEF">
        <w:rPr>
          <w:rFonts w:ascii="Arial" w:eastAsia="Times New Roman" w:hAnsi="Arial" w:cs="Arial"/>
          <w:color w:val="3D3D3D"/>
          <w:sz w:val="16"/>
          <w:szCs w:val="16"/>
          <w:vertAlign w:val="superscript"/>
        </w:rPr>
        <w:t>T</w: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X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8" type="#_x0000_t75" style="width:20.25pt;height:18pt" o:ole="">
            <v:imagedata r:id="rId4" o:title=""/>
          </v:shape>
          <w:control r:id="rId40" w:name="DefaultOcxName18" w:shapeid="_x0000_i1588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к первому элементу матрицы X</w:t>
      </w:r>
      <w:r w:rsidRPr="00FD5DEF">
        <w:rPr>
          <w:rFonts w:ascii="Arial" w:eastAsia="Times New Roman" w:hAnsi="Arial" w:cs="Arial"/>
          <w:color w:val="3D3D3D"/>
          <w:sz w:val="16"/>
          <w:szCs w:val="16"/>
          <w:vertAlign w:val="superscript"/>
        </w:rPr>
        <w:t>T</w: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X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7" type="#_x0000_t75" style="width:20.25pt;height:18pt" o:ole="">
            <v:imagedata r:id="rId4" o:title=""/>
          </v:shape>
          <w:control r:id="rId41" w:name="DefaultOcxName28" w:shapeid="_x0000_i1587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к элементам первой строки и первого столбца матрицы X</w:t>
      </w:r>
      <w:r w:rsidRPr="00FD5DEF">
        <w:rPr>
          <w:rFonts w:ascii="Arial" w:eastAsia="Times New Roman" w:hAnsi="Arial" w:cs="Arial"/>
          <w:color w:val="3D3D3D"/>
          <w:sz w:val="16"/>
          <w:szCs w:val="16"/>
          <w:vertAlign w:val="superscript"/>
        </w:rPr>
        <w:t>T</w: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X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6" type="#_x0000_t75" style="width:20.25pt;height:18pt" o:ole="">
            <v:imagedata r:id="rId4" o:title=""/>
          </v:shape>
          <w:control r:id="rId42" w:name="DefaultOcxName38" w:shapeid="_x0000_i1586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ко всем элементам матрицы X</w:t>
      </w:r>
      <w:r w:rsidRPr="00FD5DEF">
        <w:rPr>
          <w:rFonts w:ascii="Arial" w:eastAsia="Times New Roman" w:hAnsi="Arial" w:cs="Arial"/>
          <w:color w:val="3D3D3D"/>
          <w:sz w:val="16"/>
          <w:szCs w:val="16"/>
          <w:vertAlign w:val="superscript"/>
        </w:rPr>
        <w:t>T</w: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X</w:t>
      </w:r>
    </w:p>
    <w:p w:rsidR="00FD5DEF" w:rsidRPr="00FD5DEF" w:rsidRDefault="00FD5DEF" w:rsidP="00FD5DE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FD5DEF">
        <w:rPr>
          <w:rFonts w:ascii="Arial" w:hAnsi="Arial" w:cs="Arial"/>
          <w:color w:val="3D3D3D"/>
          <w:sz w:val="21"/>
          <w:szCs w:val="21"/>
        </w:rPr>
        <w:t xml:space="preserve"> Если удалить из модели множественной линейной регрессии одну из двух сильно </w:t>
      </w:r>
      <w:proofErr w:type="spellStart"/>
      <w:r w:rsidRPr="00FD5DEF">
        <w:rPr>
          <w:rFonts w:ascii="Arial" w:hAnsi="Arial" w:cs="Arial"/>
          <w:color w:val="3D3D3D"/>
          <w:sz w:val="21"/>
          <w:szCs w:val="21"/>
        </w:rPr>
        <w:t>коррелирующих</w:t>
      </w:r>
      <w:proofErr w:type="spellEnd"/>
      <w:r w:rsidRPr="00FD5DEF">
        <w:rPr>
          <w:rFonts w:ascii="Arial" w:hAnsi="Arial" w:cs="Arial"/>
          <w:color w:val="3D3D3D"/>
          <w:sz w:val="21"/>
          <w:szCs w:val="21"/>
        </w:rPr>
        <w:t xml:space="preserve"> между собой объясняющих переменных, то модуль t-статистики коэффициента при другой значимой для модели переменной</w:t>
      </w:r>
    </w:p>
    <w:p w:rsidR="00FD5DEF" w:rsidRPr="00FD5DEF" w:rsidRDefault="00FD5DEF" w:rsidP="00FD5DE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D5DEF" w:rsidRPr="00FD5DEF" w:rsidRDefault="00FD5DEF" w:rsidP="00FD5DE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lastRenderedPageBreak/>
        <w:t>Выберите один ответ: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1" type="#_x0000_t75" style="width:20.25pt;height:18pt" o:ole="">
            <v:imagedata r:id="rId4" o:title=""/>
          </v:shape>
          <w:control r:id="rId43" w:name="DefaultOcxName20" w:shapeid="_x0000_i1601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будет равен критическому значению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0" type="#_x0000_t75" style="width:20.25pt;height:18pt" o:ole="">
            <v:imagedata r:id="rId4" o:title=""/>
          </v:shape>
          <w:control r:id="rId44" w:name="DefaultOcxName110" w:shapeid="_x0000_i1600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повысится</w:t>
      </w:r>
    </w:p>
    <w:p w:rsidR="00FD5DEF" w:rsidRPr="00FD5DEF" w:rsidRDefault="00FD5DEF" w:rsidP="00FD5DE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9" type="#_x0000_t75" style="width:20.25pt;height:18pt" o:ole="">
            <v:imagedata r:id="rId4" o:title=""/>
          </v:shape>
          <w:control r:id="rId45" w:name="DefaultOcxName29" w:shapeid="_x0000_i1599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снизится</w:t>
      </w:r>
    </w:p>
    <w:p w:rsidR="00FD5DEF" w:rsidRPr="00FD5DEF" w:rsidRDefault="00FD5DEF" w:rsidP="00FD5DE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D5DE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8" type="#_x0000_t75" style="width:20.25pt;height:18pt" o:ole="">
            <v:imagedata r:id="rId4" o:title=""/>
          </v:shape>
          <w:control r:id="rId46" w:name="DefaultOcxName39" w:shapeid="_x0000_i1598"/>
        </w:object>
      </w:r>
      <w:r w:rsidRPr="00FD5DEF">
        <w:rPr>
          <w:rFonts w:ascii="Arial" w:eastAsia="Times New Roman" w:hAnsi="Arial" w:cs="Arial"/>
          <w:color w:val="3D3D3D"/>
          <w:sz w:val="21"/>
          <w:szCs w:val="21"/>
        </w:rPr>
        <w:t>не изменится</w:t>
      </w:r>
    </w:p>
    <w:p w:rsidR="00FD5DEF" w:rsidRPr="00FD5DEF" w:rsidRDefault="00FD5DEF" w:rsidP="00FD5DEF"/>
    <w:sectPr w:rsidR="00FD5DEF" w:rsidRPr="00FD5DEF" w:rsidSect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4B"/>
    <w:rsid w:val="00161552"/>
    <w:rsid w:val="001F3329"/>
    <w:rsid w:val="00231EF2"/>
    <w:rsid w:val="00300AC8"/>
    <w:rsid w:val="00312CD3"/>
    <w:rsid w:val="003C31CF"/>
    <w:rsid w:val="0041704B"/>
    <w:rsid w:val="004370BB"/>
    <w:rsid w:val="00487352"/>
    <w:rsid w:val="00794994"/>
    <w:rsid w:val="007E54FF"/>
    <w:rsid w:val="008F52EC"/>
    <w:rsid w:val="0097345A"/>
    <w:rsid w:val="00A053DD"/>
    <w:rsid w:val="00AA0E83"/>
    <w:rsid w:val="00C7715D"/>
    <w:rsid w:val="00EE7339"/>
    <w:rsid w:val="00F91B25"/>
    <w:rsid w:val="00FD5DEF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2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1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7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5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0032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5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96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9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46462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42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3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84563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8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0701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1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1123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86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8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48095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1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477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3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8438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21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5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2635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6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8287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9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3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5497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4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6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4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1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9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4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8335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7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8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7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2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0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0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6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1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42722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500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480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9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4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3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image" Target="media/image3.png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2016-06-09T08:06:00Z</dcterms:created>
  <dcterms:modified xsi:type="dcterms:W3CDTF">2016-09-14T12:55:00Z</dcterms:modified>
</cp:coreProperties>
</file>