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2F" w:rsidRPr="00B55D2F" w:rsidRDefault="00B55D2F" w:rsidP="00B55D2F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B55D2F">
        <w:rPr>
          <w:rFonts w:ascii="Arial" w:hAnsi="Arial" w:cs="Arial"/>
          <w:color w:val="3D3D3D"/>
          <w:sz w:val="21"/>
          <w:szCs w:val="21"/>
        </w:rPr>
        <w:t>1При величине лага, равной нулю, автокорреляционная функция:</w:t>
      </w:r>
    </w:p>
    <w:p w:rsidR="00B55D2F" w:rsidRPr="00B55D2F" w:rsidRDefault="00B55D2F" w:rsidP="00B55D2F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0.25pt;height:18pt" o:ole="">
            <v:imagedata r:id="rId5" o:title=""/>
          </v:shape>
          <w:control r:id="rId6" w:name="DefaultOcxName" w:shapeid="_x0000_i1059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существует</w:t>
      </w:r>
    </w:p>
    <w:p w:rsidR="00B55D2F" w:rsidRPr="00B55D2F" w:rsidRDefault="00B55D2F" w:rsidP="00B55D2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5" o:title=""/>
          </v:shape>
          <w:control r:id="rId7" w:name="DefaultOcxName1" w:shapeid="_x0000_i1058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равна 0</w:t>
      </w:r>
    </w:p>
    <w:p w:rsidR="00B55D2F" w:rsidRPr="00B55D2F" w:rsidRDefault="00B55D2F" w:rsidP="00B55D2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5" o:title=""/>
          </v:shape>
          <w:control r:id="rId8" w:name="DefaultOcxName2" w:shapeid="_x0000_i1057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равна 1</w:t>
      </w:r>
    </w:p>
    <w:p w:rsidR="00B55D2F" w:rsidRPr="00B55D2F" w:rsidRDefault="00B55D2F" w:rsidP="00B55D2F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6" type="#_x0000_t75" style="width:20.25pt;height:18pt" o:ole="">
            <v:imagedata r:id="rId5" o:title=""/>
          </v:shape>
          <w:control r:id="rId9" w:name="DefaultOcxName3" w:shapeid="_x0000_i1056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равна -1</w:t>
      </w:r>
    </w:p>
    <w:p w:rsidR="00B55D2F" w:rsidRPr="00B55D2F" w:rsidRDefault="00B55D2F" w:rsidP="00B55D2F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Аддитивная модель временного ряда содержит компоненты в виде:</w:t>
      </w:r>
    </w:p>
    <w:p w:rsidR="00B55D2F" w:rsidRPr="00B55D2F" w:rsidRDefault="00B55D2F" w:rsidP="00B55D2F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5" type="#_x0000_t75" style="width:20.25pt;height:18pt" o:ole="">
            <v:imagedata r:id="rId5" o:title=""/>
          </v:shape>
          <w:control r:id="rId10" w:name="DefaultOcxName5" w:shapeid="_x0000_i1075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отношений</w:t>
      </w:r>
    </w:p>
    <w:p w:rsidR="00B55D2F" w:rsidRPr="00B55D2F" w:rsidRDefault="00B55D2F" w:rsidP="00B55D2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4" type="#_x0000_t75" style="width:20.25pt;height:18pt" o:ole="">
            <v:imagedata r:id="rId5" o:title=""/>
          </v:shape>
          <w:control r:id="rId11" w:name="DefaultOcxName11" w:shapeid="_x0000_i1074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сомножителей</w:t>
      </w:r>
    </w:p>
    <w:p w:rsidR="00B55D2F" w:rsidRPr="00B55D2F" w:rsidRDefault="00B55D2F" w:rsidP="00B55D2F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3" type="#_x0000_t75" style="width:20.25pt;height:18pt" o:ole="">
            <v:imagedata r:id="rId5" o:title=""/>
          </v:shape>
          <w:control r:id="rId12" w:name="DefaultOcxName21" w:shapeid="_x0000_i1073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комбинации слагаемых и сомножителей</w:t>
      </w:r>
    </w:p>
    <w:p w:rsidR="00B55D2F" w:rsidRPr="00B55D2F" w:rsidRDefault="00B55D2F" w:rsidP="00B55D2F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5" o:title=""/>
          </v:shape>
          <w:control r:id="rId13" w:name="DefaultOcxName31" w:shapeid="_x0000_i1072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слагаемых</w:t>
      </w:r>
    </w:p>
    <w:p w:rsidR="00B55D2F" w:rsidRPr="00B55D2F" w:rsidRDefault="00B55D2F" w:rsidP="00B55D2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В стационарном временном ряде трендовая компонента:</w:t>
      </w:r>
    </w:p>
    <w:p w:rsidR="00B55D2F" w:rsidRPr="00B55D2F" w:rsidRDefault="00B55D2F" w:rsidP="00B55D2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9" type="#_x0000_t75" style="width:20.25pt;height:18pt" o:ole="">
            <v:imagedata r:id="rId5" o:title=""/>
          </v:shape>
          <w:control r:id="rId14" w:name="DefaultOcxName4" w:shapeid="_x0000_i1089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отсутствует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8" type="#_x0000_t75" style="width:20.25pt;height:18pt" o:ole="">
            <v:imagedata r:id="rId5" o:title=""/>
          </v:shape>
          <w:control r:id="rId15" w:name="DefaultOcxName12" w:shapeid="_x0000_i1088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полиномиальную зависимость от времени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7" type="#_x0000_t75" style="width:20.25pt;height:18pt" o:ole="">
            <v:imagedata r:id="rId5" o:title=""/>
          </v:shape>
          <w:control r:id="rId16" w:name="DefaultOcxName22" w:shapeid="_x0000_i1087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линейную зависимость от времени</w:t>
      </w:r>
    </w:p>
    <w:p w:rsidR="00B55D2F" w:rsidRPr="00B55D2F" w:rsidRDefault="00B55D2F" w:rsidP="00B55D2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6" type="#_x0000_t75" style="width:20.25pt;height:18pt" o:ole="">
            <v:imagedata r:id="rId5" o:title=""/>
          </v:shape>
          <w:control r:id="rId17" w:name="DefaultOcxName32" w:shapeid="_x0000_i1086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логарифмическую зависимость от времени</w:t>
      </w:r>
    </w:p>
    <w:p w:rsidR="00B55D2F" w:rsidRPr="00B55D2F" w:rsidRDefault="00B55D2F" w:rsidP="00B55D2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Для стационарного временного ряда </w:t>
      </w:r>
      <w:proofErr w:type="spellStart"/>
      <w:r w:rsidRPr="00B55D2F">
        <w:rPr>
          <w:rFonts w:ascii="Arial" w:hAnsi="Arial" w:cs="Arial"/>
          <w:color w:val="3D3D3D"/>
          <w:sz w:val="21"/>
          <w:szCs w:val="21"/>
        </w:rPr>
        <w:t>кореллограмма</w:t>
      </w:r>
      <w:proofErr w:type="spellEnd"/>
      <w:r w:rsidRPr="00B55D2F">
        <w:rPr>
          <w:rFonts w:ascii="Arial" w:hAnsi="Arial" w:cs="Arial"/>
          <w:color w:val="3D3D3D"/>
          <w:sz w:val="21"/>
          <w:szCs w:val="21"/>
        </w:rPr>
        <w:t xml:space="preserve"> с ростом номера лага:</w:t>
      </w:r>
    </w:p>
    <w:p w:rsidR="00B55D2F" w:rsidRPr="00B55D2F" w:rsidRDefault="00B55D2F" w:rsidP="00B55D2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1" type="#_x0000_t75" style="width:20.25pt;height:18pt" o:ole="">
            <v:imagedata r:id="rId5" o:title=""/>
          </v:shape>
          <w:control r:id="rId18" w:name="DefaultOcxName6" w:shapeid="_x0000_i1101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колеблется с постоянной амплитудой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0" type="#_x0000_t75" style="width:20.25pt;height:18pt" o:ole="">
            <v:imagedata r:id="rId5" o:title=""/>
          </v:shape>
          <w:control r:id="rId19" w:name="DefaultOcxName13" w:shapeid="_x0000_i1100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возрастает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20.25pt;height:18pt" o:ole="">
            <v:imagedata r:id="rId5" o:title=""/>
          </v:shape>
          <w:control r:id="rId20" w:name="DefaultOcxName23" w:shapeid="_x0000_i1099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постоянна</w:t>
      </w:r>
    </w:p>
    <w:p w:rsidR="00B55D2F" w:rsidRPr="00B55D2F" w:rsidRDefault="00B55D2F" w:rsidP="00B55D2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20.25pt;height:18pt" o:ole="">
            <v:imagedata r:id="rId5" o:title=""/>
          </v:shape>
          <w:control r:id="rId21" w:name="DefaultOcxName33" w:shapeid="_x0000_i1098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убывает</w:t>
      </w:r>
    </w:p>
    <w:p w:rsidR="00B55D2F" w:rsidRPr="00B55D2F" w:rsidRDefault="00B55D2F" w:rsidP="00B55D2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Для процесса авторегрессии и скользящего среднего ARMA(</w:t>
      </w:r>
      <w:proofErr w:type="spellStart"/>
      <w:r w:rsidRPr="00B55D2F">
        <w:rPr>
          <w:rFonts w:ascii="Arial" w:hAnsi="Arial" w:cs="Arial"/>
          <w:color w:val="3D3D3D"/>
          <w:sz w:val="21"/>
          <w:szCs w:val="21"/>
        </w:rPr>
        <w:t>p,q</w:t>
      </w:r>
      <w:proofErr w:type="spellEnd"/>
      <w:r w:rsidRPr="00B55D2F">
        <w:rPr>
          <w:rFonts w:ascii="Arial" w:hAnsi="Arial" w:cs="Arial"/>
          <w:color w:val="3D3D3D"/>
          <w:sz w:val="21"/>
          <w:szCs w:val="21"/>
        </w:rPr>
        <w:t>) значения частной автокорреляционной функции с ростом номера лага:</w:t>
      </w:r>
    </w:p>
    <w:p w:rsidR="00B55D2F" w:rsidRPr="00B55D2F" w:rsidRDefault="00B55D2F" w:rsidP="00B55D2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22" w:name="DefaultOcxName7" w:shapeid="_x0000_i1113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обрываются на шаге p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23" w:name="DefaultOcxName14" w:shapeid="_x0000_i1112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обрываются на шаге q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24" w:name="DefaultOcxName24" w:shapeid="_x0000_i1111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обрываются на шаге </w:t>
      </w:r>
      <w:proofErr w:type="spellStart"/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q+p</w:t>
      </w:r>
      <w:proofErr w:type="spellEnd"/>
    </w:p>
    <w:p w:rsidR="00B55D2F" w:rsidRPr="00B55D2F" w:rsidRDefault="00B55D2F" w:rsidP="00B55D2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25" w:name="DefaultOcxName34" w:shapeid="_x0000_i1110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постепенно убывают по абсолютной величине</w:t>
      </w:r>
    </w:p>
    <w:p w:rsidR="00B55D2F" w:rsidRPr="00B55D2F" w:rsidRDefault="00B55D2F" w:rsidP="00B55D2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В случае стационарности временного ряда:</w:t>
      </w:r>
    </w:p>
    <w:p w:rsidR="00B55D2F" w:rsidRPr="00B55D2F" w:rsidRDefault="00B55D2F" w:rsidP="00B55D2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26" w:name="DefaultOcxName8" w:shapeid="_x0000_i1125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присутствует линейный тренд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27" w:name="DefaultOcxName15" w:shapeid="_x0000_i1124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присутствует квадратичный тренд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28" w:name="DefaultOcxName25" w:shapeid="_x0000_i1123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значение автокорреляционной функции равно 0 для всех лагов</w:t>
      </w:r>
    </w:p>
    <w:p w:rsidR="00B55D2F" w:rsidRPr="00B55D2F" w:rsidRDefault="00B55D2F" w:rsidP="00B55D2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29" w:name="DefaultOcxName35" w:shapeid="_x0000_i1122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математическое ожидание и дисперсия </w:t>
      </w:r>
      <w:proofErr w:type="gramStart"/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</w:t>
      </w:r>
      <w:proofErr w:type="gramEnd"/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во времени</w:t>
      </w:r>
    </w:p>
    <w:p w:rsidR="00B55D2F" w:rsidRPr="00B55D2F" w:rsidRDefault="00B55D2F" w:rsidP="00B55D2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Коэффициенты в модели с распределенным лагом зависят от номера лага по полиномиальному закону в модели:</w:t>
      </w:r>
    </w:p>
    <w:p w:rsidR="00B55D2F" w:rsidRPr="00B55D2F" w:rsidRDefault="00B55D2F" w:rsidP="00B55D2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30" w:name="DefaultOcxName9" w:shapeid="_x0000_i1137"/>
        </w:object>
      </w:r>
      <w:proofErr w:type="spellStart"/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Алмон</w:t>
      </w:r>
      <w:proofErr w:type="spellEnd"/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31" w:name="DefaultOcxName16" w:shapeid="_x0000_i1136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скользящего среднего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32" w:name="DefaultOcxName26" w:shapeid="_x0000_i1135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Койка</w:t>
      </w:r>
    </w:p>
    <w:p w:rsidR="00B55D2F" w:rsidRPr="00B55D2F" w:rsidRDefault="00B55D2F" w:rsidP="00B55D2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33" w:name="DefaultOcxName36" w:shapeid="_x0000_i1134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авторегрессии</w:t>
      </w:r>
    </w:p>
    <w:p w:rsidR="00B55D2F" w:rsidRPr="00B55D2F" w:rsidRDefault="00B55D2F" w:rsidP="00B55D2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B55D2F">
        <w:rPr>
          <w:rFonts w:ascii="Arial" w:hAnsi="Arial" w:cs="Arial"/>
          <w:color w:val="3D3D3D"/>
          <w:sz w:val="21"/>
          <w:szCs w:val="21"/>
        </w:rPr>
        <w:t>Авторегрессионной</w:t>
      </w:r>
      <w:proofErr w:type="spellEnd"/>
      <w:r w:rsidRPr="00B55D2F">
        <w:rPr>
          <w:rFonts w:ascii="Arial" w:hAnsi="Arial" w:cs="Arial"/>
          <w:color w:val="3D3D3D"/>
          <w:sz w:val="21"/>
          <w:szCs w:val="21"/>
        </w:rPr>
        <w:t xml:space="preserve"> моделью является:</w:t>
      </w:r>
    </w:p>
    <w:p w:rsidR="00B55D2F" w:rsidRPr="00B55D2F" w:rsidRDefault="00B55D2F" w:rsidP="00B55D2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5" o:title=""/>
          </v:shape>
          <w:control r:id="rId34" w:name="DefaultOcxName10" w:shapeid="_x0000_i115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324100" cy="266700"/>
            <wp:effectExtent l="0" t="0" r="0" b="0"/>
            <wp:docPr id="4" name="Рисунок 4" descr="http://iside-storage.distance.ru/img/ckeditor1/c7c16744-b818-47b9-9604-d9698b206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iside-storage.distance.ru/img/ckeditor1/c7c16744-b818-47b9-9604-d9698b20661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36" w:name="DefaultOcxName17" w:shapeid="_x0000_i115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28750" cy="171450"/>
            <wp:effectExtent l="0" t="0" r="0" b="0"/>
            <wp:docPr id="3" name="Рисунок 3" descr="http://iside-storage.distance.ru/img/ckeditor2/fbf6108b-9d60-4644-b7b0-137cf0a1c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side-storage.distance.ru/img/ckeditor2/fbf6108b-9d60-4644-b7b0-137cf0a1cf21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38" w:name="DefaultOcxName27" w:shapeid="_x0000_i115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124075" cy="257175"/>
            <wp:effectExtent l="0" t="0" r="9525" b="9525"/>
            <wp:docPr id="2" name="Рисунок 2" descr="http://iside-storage.distance.ru/img/ckeditor4/6c5dbfe4-fc19-4d2d-a687-6cc790385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iside-storage.distance.ru/img/ckeditor4/6c5dbfe4-fc19-4d2d-a687-6cc790385df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2F" w:rsidRPr="00B55D2F" w:rsidRDefault="00B55D2F" w:rsidP="00B55D2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5" o:title=""/>
          </v:shape>
          <w:control r:id="rId40" w:name="DefaultOcxName37" w:shapeid="_x0000_i115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381125" cy="171450"/>
            <wp:effectExtent l="0" t="0" r="9525" b="0"/>
            <wp:docPr id="1" name="Рисунок 1" descr="http://iside-storage.distance.ru/img/ckeditor3/b30148b1-449f-413e-88ef-5b3f7c523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iside-storage.distance.ru/img/ckeditor3/b30148b1-449f-413e-88ef-5b3f7c5236fe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2F" w:rsidRPr="00B55D2F" w:rsidRDefault="00B55D2F" w:rsidP="00B55D2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2686050" cy="323850"/>
            <wp:effectExtent l="0" t="0" r="0" b="0"/>
            <wp:docPr id="5" name="Рисунок 5" descr="http://iside-storage.distance.ru/img/questionEditor/1c281078-2652-4ffe-8f1e-507eb6a69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iside-storage.distance.ru/img/questionEditor/1c281078-2652-4ffe-8f1e-507eb6a69af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2F" w:rsidRPr="00B55D2F" w:rsidRDefault="00B55D2F" w:rsidP="00B55D2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55D2F" w:rsidRPr="00B55D2F" w:rsidRDefault="00B55D2F" w:rsidP="00B55D2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1" type="#_x0000_t75" style="width:20.25pt;height:18pt" o:ole="">
            <v:imagedata r:id="rId5" o:title=""/>
          </v:shape>
          <w:control r:id="rId43" w:name="DefaultOcxName19" w:shapeid="_x0000_i1171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взрывным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5" o:title=""/>
          </v:shape>
          <w:control r:id="rId44" w:name="DefaultOcxName18" w:shapeid="_x0000_i1170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случайным блужданием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5" o:title=""/>
          </v:shape>
          <w:control r:id="rId45" w:name="DefaultOcxName28" w:shapeid="_x0000_i1169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гауссовым белым шумом</w:t>
      </w:r>
    </w:p>
    <w:p w:rsidR="00B55D2F" w:rsidRPr="00B55D2F" w:rsidRDefault="00B55D2F" w:rsidP="00B55D2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5" o:title=""/>
          </v:shape>
          <w:control r:id="rId46" w:name="DefaultOcxName38" w:shapeid="_x0000_i1168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стационарным</w:t>
      </w:r>
    </w:p>
    <w:p w:rsidR="00B55D2F" w:rsidRPr="00B55D2F" w:rsidRDefault="00B55D2F" w:rsidP="00B55D2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B55D2F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 wp14:anchorId="765300F0" wp14:editId="6957EB2D">
            <wp:extent cx="4152900" cy="533400"/>
            <wp:effectExtent l="0" t="0" r="0" b="0"/>
            <wp:docPr id="6" name="Рисунок 6" descr="http://iside-storage.distance.ru/img/questionEditor/0679d9e7-96bb-49b0-a34c-5fc128b70f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iside-storage.distance.ru/img/questionEditor/0679d9e7-96bb-49b0-a34c-5fc128b70fc5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D2F" w:rsidRPr="00B55D2F" w:rsidRDefault="00B55D2F" w:rsidP="00B55D2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5" type="#_x0000_t75" style="width:20.25pt;height:18pt" o:ole="">
            <v:imagedata r:id="rId5" o:title=""/>
          </v:shape>
          <w:control r:id="rId48" w:name="DefaultOcxName20" w:shapeid="_x0000_i1185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авторегрессии и проинтегрированного скользящего среднего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4" type="#_x0000_t75" style="width:20.25pt;height:18pt" o:ole="">
            <v:imagedata r:id="rId5" o:title=""/>
          </v:shape>
          <w:control r:id="rId49" w:name="DefaultOcxName110" w:shapeid="_x0000_i1184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авторегрессии–скользящего среднего</w:t>
      </w:r>
    </w:p>
    <w:p w:rsidR="00B55D2F" w:rsidRPr="00B55D2F" w:rsidRDefault="00B55D2F" w:rsidP="00B55D2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3" type="#_x0000_t75" style="width:20.25pt;height:18pt" o:ole="">
            <v:imagedata r:id="rId5" o:title=""/>
          </v:shape>
          <w:control r:id="rId50" w:name="DefaultOcxName29" w:shapeid="_x0000_i1183"/>
        </w:object>
      </w: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авторегрессии</w:t>
      </w:r>
    </w:p>
    <w:p w:rsidR="00B55D2F" w:rsidRPr="00B55D2F" w:rsidRDefault="00B55D2F" w:rsidP="00B55D2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55D2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2" type="#_x0000_t75" style="width:20.25pt;height:18pt" o:ole="">
            <v:imagedata r:id="rId5" o:title=""/>
          </v:shape>
          <w:control r:id="rId51" w:name="DefaultOcxName39" w:shapeid="_x0000_i1182"/>
        </w:objec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скользящего среднего</w:t>
      </w:r>
    </w:p>
    <w:p w:rsidR="00630933" w:rsidRPr="00B55D2F" w:rsidRDefault="00630933"/>
    <w:sectPr w:rsidR="00630933" w:rsidRPr="00B5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D1"/>
    <w:rsid w:val="004B7FD1"/>
    <w:rsid w:val="00630933"/>
    <w:rsid w:val="00B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2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6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34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01822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32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5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1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2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0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8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125788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6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9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1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5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07380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43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6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4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2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image" Target="media/image6.png"/><Relationship Id="rId47" Type="http://schemas.openxmlformats.org/officeDocument/2006/relationships/image" Target="media/image7.png"/><Relationship Id="rId50" Type="http://schemas.openxmlformats.org/officeDocument/2006/relationships/control" Target="activeX/activeX3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1.xml"/><Relationship Id="rId46" Type="http://schemas.openxmlformats.org/officeDocument/2006/relationships/control" Target="activeX/activeX3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image" Target="media/image3.png"/><Relationship Id="rId40" Type="http://schemas.openxmlformats.org/officeDocument/2006/relationships/control" Target="activeX/activeX32.xml"/><Relationship Id="rId45" Type="http://schemas.openxmlformats.org/officeDocument/2006/relationships/control" Target="activeX/activeX35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3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4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image" Target="media/image2.png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2016-09-21T06:41:00Z</dcterms:created>
  <dcterms:modified xsi:type="dcterms:W3CDTF">2016-09-21T06:43:00Z</dcterms:modified>
</cp:coreProperties>
</file>