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Написать на языке С++ консольное приложение, осуществляющее ввод из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файла исходных данных, решение задачи и вывод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результата на консоль или в файл.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1. Функция main() должна содержать укрупненный алгоритм решения задачи,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вызывая отдельные функции для решения каждой подзадачи.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2. Начинать выполнение работы следует с составления укрупненного алгоритма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и объявления заголовков функций.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3. Каждая функция должна существовать в нескольких версиях, подходящих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для использования со статическими многомерными массивами и динамическими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многомерными массивами, созданными любым способом.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Образец заголовков функции вывода многомерного массива на экран: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ArrayNx8_Output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только массивы [N][8]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ArrayNxM_Output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строки расположены непрерывно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ArrayNxM_Output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строки расположены отдельно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Дана целочисленная матрица R размером n x n (n&lt;=8). Если в матрице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    есть два одинаковых столбца, то упорядочить строки матрицы по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    неубыванию суммы квадратов элементов.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