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5B8" w:rsidRDefault="00CC75B8" w:rsidP="00CC75B8">
      <w:pPr>
        <w:tabs>
          <w:tab w:val="left" w:pos="180"/>
        </w:tabs>
        <w:spacing w:line="360" w:lineRule="auto"/>
        <w:ind w:left="-720" w:right="-185"/>
        <w:jc w:val="center"/>
        <w:rPr>
          <w:b/>
          <w:bCs/>
          <w:i/>
        </w:rPr>
      </w:pPr>
    </w:p>
    <w:p w:rsidR="00CC75B8" w:rsidRPr="005D73FF" w:rsidRDefault="00CC75B8" w:rsidP="00CC75B8">
      <w:pPr>
        <w:tabs>
          <w:tab w:val="left" w:pos="180"/>
        </w:tabs>
        <w:spacing w:line="360" w:lineRule="auto"/>
        <w:ind w:left="-720" w:right="-185"/>
        <w:jc w:val="center"/>
        <w:rPr>
          <w:b/>
          <w:bCs/>
          <w:i/>
        </w:rPr>
      </w:pPr>
      <w:r>
        <w:rPr>
          <w:b/>
          <w:bCs/>
          <w:i/>
        </w:rPr>
        <w:t>Вариант 5</w:t>
      </w:r>
    </w:p>
    <w:p w:rsidR="00CC75B8" w:rsidRPr="000F7F64" w:rsidRDefault="00CC75B8" w:rsidP="00CC75B8">
      <w:pPr>
        <w:tabs>
          <w:tab w:val="left" w:pos="180"/>
        </w:tabs>
        <w:spacing w:line="360" w:lineRule="auto"/>
        <w:ind w:left="-720" w:right="-1050"/>
        <w:rPr>
          <w:bCs/>
          <w:sz w:val="28"/>
        </w:rPr>
      </w:pPr>
      <w:r w:rsidRPr="000F7F64">
        <w:rPr>
          <w:bCs/>
          <w:i/>
          <w:sz w:val="28"/>
        </w:rPr>
        <w:t>Вопрос 1.</w:t>
      </w:r>
      <w:r w:rsidRPr="000F7F64">
        <w:rPr>
          <w:bCs/>
          <w:sz w:val="28"/>
        </w:rPr>
        <w:t xml:space="preserve"> Понятие инвестиционного проекта и его жизненный цикл.</w:t>
      </w:r>
    </w:p>
    <w:p w:rsidR="00CC75B8" w:rsidRPr="000F7F64" w:rsidRDefault="00CC75B8" w:rsidP="00CC75B8">
      <w:pPr>
        <w:tabs>
          <w:tab w:val="left" w:pos="709"/>
        </w:tabs>
        <w:ind w:left="-720"/>
        <w:rPr>
          <w:sz w:val="28"/>
        </w:rPr>
      </w:pPr>
      <w:r w:rsidRPr="000F7F64">
        <w:rPr>
          <w:i/>
          <w:sz w:val="28"/>
        </w:rPr>
        <w:t>Тест 1.</w:t>
      </w:r>
      <w:r w:rsidRPr="000F7F64">
        <w:rPr>
          <w:b/>
          <w:sz w:val="28"/>
        </w:rPr>
        <w:t xml:space="preserve"> </w:t>
      </w:r>
      <w:r w:rsidRPr="000F7F64">
        <w:rPr>
          <w:sz w:val="28"/>
        </w:rPr>
        <w:t>Реальные инвестиции – это вложение средств:</w:t>
      </w:r>
    </w:p>
    <w:p w:rsidR="00CC75B8" w:rsidRPr="000F7F64" w:rsidRDefault="00CC75B8" w:rsidP="00CC75B8">
      <w:pPr>
        <w:pStyle w:val="1"/>
        <w:tabs>
          <w:tab w:val="left" w:pos="709"/>
        </w:tabs>
        <w:spacing w:after="0" w:line="240" w:lineRule="auto"/>
        <w:ind w:left="-720"/>
        <w:rPr>
          <w:rFonts w:ascii="Times New Roman" w:hAnsi="Times New Roman"/>
          <w:sz w:val="28"/>
          <w:szCs w:val="24"/>
        </w:rPr>
      </w:pPr>
      <w:r w:rsidRPr="000F7F64">
        <w:rPr>
          <w:rFonts w:ascii="Times New Roman" w:hAnsi="Times New Roman"/>
          <w:sz w:val="28"/>
          <w:szCs w:val="24"/>
        </w:rPr>
        <w:t>А. В ценные бумаги;</w:t>
      </w:r>
    </w:p>
    <w:p w:rsidR="00CC75B8" w:rsidRPr="000F7F64" w:rsidRDefault="00CC75B8" w:rsidP="00CC75B8">
      <w:pPr>
        <w:pStyle w:val="1"/>
        <w:tabs>
          <w:tab w:val="left" w:pos="709"/>
        </w:tabs>
        <w:spacing w:after="0" w:line="240" w:lineRule="auto"/>
        <w:ind w:left="-720"/>
        <w:rPr>
          <w:rFonts w:ascii="Times New Roman" w:hAnsi="Times New Roman"/>
          <w:sz w:val="28"/>
          <w:szCs w:val="24"/>
        </w:rPr>
      </w:pPr>
      <w:r w:rsidRPr="000F7F64">
        <w:rPr>
          <w:rFonts w:ascii="Times New Roman" w:hAnsi="Times New Roman"/>
          <w:sz w:val="28"/>
          <w:szCs w:val="24"/>
        </w:rPr>
        <w:t>Б. Объекты недвижимого имущества;</w:t>
      </w:r>
    </w:p>
    <w:p w:rsidR="00CC75B8" w:rsidRPr="000F7F64" w:rsidRDefault="00CC75B8" w:rsidP="00CC75B8">
      <w:pPr>
        <w:pStyle w:val="1"/>
        <w:tabs>
          <w:tab w:val="left" w:pos="709"/>
        </w:tabs>
        <w:spacing w:after="0" w:line="240" w:lineRule="auto"/>
        <w:ind w:left="-720"/>
        <w:rPr>
          <w:rFonts w:ascii="Times New Roman" w:hAnsi="Times New Roman"/>
          <w:sz w:val="28"/>
          <w:szCs w:val="24"/>
        </w:rPr>
      </w:pPr>
      <w:r w:rsidRPr="000F7F64">
        <w:rPr>
          <w:rFonts w:ascii="Times New Roman" w:hAnsi="Times New Roman"/>
          <w:sz w:val="28"/>
          <w:szCs w:val="24"/>
        </w:rPr>
        <w:t>В. Товарный знак;</w:t>
      </w:r>
    </w:p>
    <w:p w:rsidR="00CC75B8" w:rsidRPr="000F7F64" w:rsidRDefault="00CC75B8" w:rsidP="00CC75B8">
      <w:pPr>
        <w:pStyle w:val="1"/>
        <w:tabs>
          <w:tab w:val="left" w:pos="709"/>
        </w:tabs>
        <w:spacing w:after="0" w:line="240" w:lineRule="auto"/>
        <w:ind w:left="-720"/>
        <w:rPr>
          <w:rFonts w:ascii="Times New Roman" w:hAnsi="Times New Roman"/>
          <w:sz w:val="28"/>
          <w:szCs w:val="24"/>
        </w:rPr>
      </w:pPr>
      <w:r w:rsidRPr="000F7F64">
        <w:rPr>
          <w:rFonts w:ascii="Times New Roman" w:hAnsi="Times New Roman"/>
          <w:sz w:val="28"/>
          <w:szCs w:val="24"/>
        </w:rPr>
        <w:t>Г. Объекты тезаврации;</w:t>
      </w:r>
    </w:p>
    <w:p w:rsidR="00CC75B8" w:rsidRPr="000F7F64" w:rsidRDefault="00CC75B8" w:rsidP="00CC75B8">
      <w:pPr>
        <w:pStyle w:val="1"/>
        <w:tabs>
          <w:tab w:val="left" w:pos="709"/>
        </w:tabs>
        <w:spacing w:after="0" w:line="240" w:lineRule="auto"/>
        <w:ind w:left="-720"/>
        <w:rPr>
          <w:rFonts w:ascii="Times New Roman" w:hAnsi="Times New Roman"/>
          <w:sz w:val="28"/>
          <w:szCs w:val="24"/>
        </w:rPr>
      </w:pPr>
      <w:r w:rsidRPr="000F7F64">
        <w:rPr>
          <w:rFonts w:ascii="Times New Roman" w:hAnsi="Times New Roman"/>
          <w:sz w:val="28"/>
          <w:szCs w:val="24"/>
        </w:rPr>
        <w:t>Д. Иностранную валюту.</w:t>
      </w:r>
    </w:p>
    <w:p w:rsidR="00CC75B8" w:rsidRPr="000F7F64" w:rsidRDefault="00CC75B8" w:rsidP="00CC75B8">
      <w:pPr>
        <w:ind w:left="-720"/>
        <w:jc w:val="both"/>
        <w:rPr>
          <w:sz w:val="28"/>
        </w:rPr>
      </w:pPr>
    </w:p>
    <w:p w:rsidR="00CC75B8" w:rsidRPr="000F7F64" w:rsidRDefault="00CC75B8" w:rsidP="00CC75B8">
      <w:pPr>
        <w:ind w:left="-720"/>
        <w:jc w:val="both"/>
        <w:rPr>
          <w:sz w:val="28"/>
        </w:rPr>
      </w:pPr>
      <w:r w:rsidRPr="000F7F64">
        <w:rPr>
          <w:i/>
          <w:sz w:val="28"/>
        </w:rPr>
        <w:t>Тест 2.</w:t>
      </w:r>
      <w:r w:rsidRPr="000F7F64">
        <w:rPr>
          <w:sz w:val="28"/>
        </w:rPr>
        <w:t xml:space="preserve"> Показатель «Индекс рентабельности инвестиций» (</w:t>
      </w:r>
      <w:r w:rsidRPr="000F7F64">
        <w:rPr>
          <w:sz w:val="28"/>
          <w:lang w:val="en-GB"/>
        </w:rPr>
        <w:t>PI</w:t>
      </w:r>
      <w:r w:rsidRPr="000F7F64">
        <w:rPr>
          <w:sz w:val="28"/>
        </w:rPr>
        <w:t>) характеризует:</w:t>
      </w:r>
    </w:p>
    <w:p w:rsidR="00CC75B8" w:rsidRPr="000F7F64" w:rsidRDefault="00CC75B8" w:rsidP="00CC75B8">
      <w:pPr>
        <w:ind w:left="-720"/>
        <w:jc w:val="both"/>
        <w:rPr>
          <w:sz w:val="28"/>
        </w:rPr>
      </w:pPr>
      <w:r w:rsidRPr="000F7F64">
        <w:rPr>
          <w:sz w:val="28"/>
        </w:rPr>
        <w:t>А. ликвидность инвестиций;</w:t>
      </w:r>
    </w:p>
    <w:p w:rsidR="00CC75B8" w:rsidRPr="000F7F64" w:rsidRDefault="00CC75B8" w:rsidP="00CC75B8">
      <w:pPr>
        <w:ind w:left="-720"/>
        <w:jc w:val="both"/>
        <w:rPr>
          <w:sz w:val="28"/>
        </w:rPr>
      </w:pPr>
      <w:r w:rsidRPr="000F7F64">
        <w:rPr>
          <w:sz w:val="28"/>
        </w:rPr>
        <w:t xml:space="preserve">Б. прирост денежного притока проекта на рубль оттока; </w:t>
      </w:r>
    </w:p>
    <w:p w:rsidR="00CC75B8" w:rsidRPr="000F7F64" w:rsidRDefault="00CC75B8" w:rsidP="00CC75B8">
      <w:pPr>
        <w:ind w:left="-720"/>
        <w:jc w:val="both"/>
        <w:rPr>
          <w:sz w:val="28"/>
        </w:rPr>
      </w:pPr>
      <w:r w:rsidRPr="000F7F64">
        <w:rPr>
          <w:sz w:val="28"/>
        </w:rPr>
        <w:t>В. риск инвестиций;</w:t>
      </w:r>
    </w:p>
    <w:p w:rsidR="00CC75B8" w:rsidRPr="000F7F64" w:rsidRDefault="00CC75B8" w:rsidP="00CC75B8">
      <w:pPr>
        <w:ind w:left="-720"/>
        <w:jc w:val="both"/>
        <w:rPr>
          <w:sz w:val="28"/>
        </w:rPr>
      </w:pPr>
      <w:r w:rsidRPr="000F7F64">
        <w:rPr>
          <w:sz w:val="28"/>
        </w:rPr>
        <w:t>Г. рост активов предприятия.</w:t>
      </w:r>
    </w:p>
    <w:p w:rsidR="00CC75B8" w:rsidRPr="000F7F64" w:rsidRDefault="00CC75B8" w:rsidP="00CC75B8">
      <w:pPr>
        <w:jc w:val="both"/>
        <w:rPr>
          <w:sz w:val="28"/>
        </w:rPr>
      </w:pPr>
    </w:p>
    <w:p w:rsidR="00CC75B8" w:rsidRDefault="00CC75B8" w:rsidP="00CC75B8">
      <w:pPr>
        <w:pStyle w:val="a3"/>
        <w:ind w:left="-720" w:right="-234"/>
        <w:rPr>
          <w:sz w:val="28"/>
        </w:rPr>
      </w:pPr>
      <w:r w:rsidRPr="000F7F64">
        <w:rPr>
          <w:i/>
          <w:sz w:val="28"/>
        </w:rPr>
        <w:t>Задача 1.</w:t>
      </w:r>
      <w:r w:rsidRPr="000F7F64">
        <w:rPr>
          <w:sz w:val="28"/>
        </w:rPr>
        <w:t xml:space="preserve"> Сравните два альтернативных проекта, если норма доходности в первый год составляет 18%, во второй год – 23%, а в третий – 20%. Данные по денежным потокам проектов обобщены ниже, а в качестве критерия эффективности используется индекс доходности </w:t>
      </w:r>
      <w:r w:rsidRPr="000F7F64">
        <w:rPr>
          <w:sz w:val="28"/>
          <w:lang w:val="en-US"/>
        </w:rPr>
        <w:t>PI</w:t>
      </w:r>
      <w:r w:rsidRPr="000F7F64">
        <w:rPr>
          <w:sz w:val="28"/>
        </w:rPr>
        <w:t xml:space="preserve">.        </w:t>
      </w:r>
    </w:p>
    <w:p w:rsidR="000F7F64" w:rsidRPr="000F7F64" w:rsidRDefault="000F7F64" w:rsidP="00CC75B8">
      <w:pPr>
        <w:pStyle w:val="a3"/>
        <w:ind w:left="-720" w:right="-234"/>
        <w:rPr>
          <w:sz w:val="28"/>
        </w:rPr>
      </w:pPr>
    </w:p>
    <w:tbl>
      <w:tblPr>
        <w:tblW w:w="99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1660"/>
        <w:gridCol w:w="1700"/>
        <w:gridCol w:w="16"/>
        <w:gridCol w:w="1804"/>
        <w:gridCol w:w="12"/>
        <w:gridCol w:w="1578"/>
        <w:gridCol w:w="324"/>
      </w:tblGrid>
      <w:tr w:rsidR="00CC75B8" w:rsidRPr="007A6EEF" w:rsidTr="00C64933">
        <w:trPr>
          <w:gridAfter w:val="1"/>
          <w:wAfter w:w="324" w:type="dxa"/>
          <w:cantSplit/>
        </w:trPr>
        <w:tc>
          <w:tcPr>
            <w:tcW w:w="2836" w:type="dxa"/>
            <w:vMerge w:val="restart"/>
            <w:tcBorders>
              <w:right w:val="nil"/>
            </w:tcBorders>
          </w:tcPr>
          <w:p w:rsidR="00CC75B8" w:rsidRPr="007A6EEF" w:rsidRDefault="00CC75B8" w:rsidP="00C64933">
            <w:pPr>
              <w:pStyle w:val="a3"/>
              <w:ind w:right="-1049"/>
            </w:pPr>
            <w:r w:rsidRPr="007A6EEF">
              <w:t xml:space="preserve">   Проекты</w:t>
            </w:r>
          </w:p>
        </w:tc>
        <w:tc>
          <w:tcPr>
            <w:tcW w:w="6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B8" w:rsidRPr="007A6EEF" w:rsidRDefault="00CC75B8" w:rsidP="00C64933">
            <w:pPr>
              <w:pStyle w:val="a3"/>
              <w:ind w:right="-1049"/>
              <w:jc w:val="center"/>
            </w:pPr>
            <w:r w:rsidRPr="007A6EEF">
              <w:t>Годы осуществления проекта</w:t>
            </w:r>
          </w:p>
        </w:tc>
      </w:tr>
      <w:tr w:rsidR="00CC75B8" w:rsidRPr="007A6EEF" w:rsidTr="00C64933">
        <w:trPr>
          <w:gridAfter w:val="1"/>
          <w:wAfter w:w="324" w:type="dxa"/>
          <w:cantSplit/>
        </w:trPr>
        <w:tc>
          <w:tcPr>
            <w:tcW w:w="2836" w:type="dxa"/>
            <w:vMerge/>
            <w:tcBorders>
              <w:right w:val="nil"/>
            </w:tcBorders>
          </w:tcPr>
          <w:p w:rsidR="00CC75B8" w:rsidRPr="007A6EEF" w:rsidRDefault="00CC75B8" w:rsidP="00C64933">
            <w:pPr>
              <w:pStyle w:val="a3"/>
              <w:ind w:right="-1049"/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B8" w:rsidRPr="007A6EEF" w:rsidRDefault="00CC75B8" w:rsidP="00C64933">
            <w:pPr>
              <w:pStyle w:val="a3"/>
              <w:ind w:right="-1049"/>
              <w:jc w:val="center"/>
            </w:pPr>
            <w:r w:rsidRPr="007A6EEF"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B8" w:rsidRPr="007A6EEF" w:rsidRDefault="00CC75B8" w:rsidP="00C64933">
            <w:pPr>
              <w:pStyle w:val="a3"/>
              <w:ind w:right="-1049"/>
              <w:jc w:val="center"/>
            </w:pPr>
            <w:r w:rsidRPr="007A6EEF">
              <w:t>1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B8" w:rsidRPr="007A6EEF" w:rsidRDefault="00CC75B8" w:rsidP="00C64933">
            <w:pPr>
              <w:pStyle w:val="a3"/>
              <w:ind w:right="-1049"/>
              <w:jc w:val="center"/>
            </w:pPr>
            <w:r w:rsidRPr="007A6EEF">
              <w:t>2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B8" w:rsidRPr="007A6EEF" w:rsidRDefault="00CC75B8" w:rsidP="00C64933">
            <w:pPr>
              <w:pStyle w:val="a3"/>
              <w:ind w:right="-1049"/>
              <w:jc w:val="center"/>
            </w:pPr>
            <w:r w:rsidRPr="007A6EEF">
              <w:t>3</w:t>
            </w:r>
          </w:p>
        </w:tc>
      </w:tr>
      <w:tr w:rsidR="00CC75B8" w:rsidRPr="007A6EEF" w:rsidTr="00C64933">
        <w:trPr>
          <w:cantSplit/>
          <w:trHeight w:val="288"/>
        </w:trPr>
        <w:tc>
          <w:tcPr>
            <w:tcW w:w="2836" w:type="dxa"/>
          </w:tcPr>
          <w:p w:rsidR="00CC75B8" w:rsidRPr="007A6EEF" w:rsidRDefault="00CC75B8" w:rsidP="00C64933">
            <w:pPr>
              <w:pStyle w:val="a3"/>
              <w:ind w:right="-1049"/>
            </w:pPr>
            <w:r w:rsidRPr="007A6EEF">
              <w:t xml:space="preserve">        А</w:t>
            </w:r>
          </w:p>
        </w:tc>
        <w:tc>
          <w:tcPr>
            <w:tcW w:w="1660" w:type="dxa"/>
            <w:tcBorders>
              <w:top w:val="nil"/>
            </w:tcBorders>
          </w:tcPr>
          <w:p w:rsidR="00CC75B8" w:rsidRPr="007A6EEF" w:rsidRDefault="00CC75B8" w:rsidP="00C64933">
            <w:pPr>
              <w:pStyle w:val="a3"/>
              <w:ind w:right="-1049"/>
              <w:jc w:val="center"/>
            </w:pPr>
            <w:r w:rsidRPr="007A6EEF">
              <w:t>- 150</w:t>
            </w:r>
          </w:p>
        </w:tc>
        <w:tc>
          <w:tcPr>
            <w:tcW w:w="1716" w:type="dxa"/>
            <w:gridSpan w:val="2"/>
            <w:tcBorders>
              <w:top w:val="nil"/>
            </w:tcBorders>
          </w:tcPr>
          <w:p w:rsidR="00CC75B8" w:rsidRPr="007A6EEF" w:rsidRDefault="00CC75B8" w:rsidP="00C64933">
            <w:pPr>
              <w:pStyle w:val="a3"/>
              <w:ind w:right="-1049"/>
              <w:jc w:val="center"/>
            </w:pPr>
            <w:r w:rsidRPr="007A6EEF">
              <w:t>30</w:t>
            </w:r>
          </w:p>
        </w:tc>
        <w:tc>
          <w:tcPr>
            <w:tcW w:w="1816" w:type="dxa"/>
            <w:gridSpan w:val="2"/>
            <w:tcBorders>
              <w:top w:val="nil"/>
            </w:tcBorders>
          </w:tcPr>
          <w:p w:rsidR="00CC75B8" w:rsidRPr="007A6EEF" w:rsidRDefault="00CC75B8" w:rsidP="00C64933">
            <w:pPr>
              <w:pStyle w:val="a3"/>
              <w:ind w:right="-1049"/>
              <w:jc w:val="center"/>
            </w:pPr>
            <w:r w:rsidRPr="007A6EEF">
              <w:t>70</w:t>
            </w:r>
          </w:p>
        </w:tc>
        <w:tc>
          <w:tcPr>
            <w:tcW w:w="1578" w:type="dxa"/>
            <w:tcBorders>
              <w:top w:val="nil"/>
            </w:tcBorders>
          </w:tcPr>
          <w:p w:rsidR="00CC75B8" w:rsidRPr="007A6EEF" w:rsidRDefault="00CC75B8" w:rsidP="00C64933">
            <w:pPr>
              <w:pStyle w:val="a3"/>
              <w:ind w:right="-1049"/>
              <w:jc w:val="center"/>
            </w:pPr>
            <w:r w:rsidRPr="007A6EEF">
              <w:t>145</w:t>
            </w:r>
          </w:p>
        </w:tc>
        <w:tc>
          <w:tcPr>
            <w:tcW w:w="324" w:type="dxa"/>
            <w:tcBorders>
              <w:top w:val="nil"/>
              <w:bottom w:val="nil"/>
              <w:right w:val="nil"/>
            </w:tcBorders>
          </w:tcPr>
          <w:p w:rsidR="00CC75B8" w:rsidRPr="007A6EEF" w:rsidRDefault="00CC75B8" w:rsidP="00C64933">
            <w:pPr>
              <w:pStyle w:val="a3"/>
              <w:ind w:right="-1049"/>
            </w:pPr>
          </w:p>
        </w:tc>
      </w:tr>
      <w:tr w:rsidR="00CC75B8" w:rsidRPr="007A6EEF" w:rsidTr="00C64933">
        <w:trPr>
          <w:cantSplit/>
          <w:trHeight w:val="288"/>
        </w:trPr>
        <w:tc>
          <w:tcPr>
            <w:tcW w:w="2836" w:type="dxa"/>
          </w:tcPr>
          <w:p w:rsidR="00CC75B8" w:rsidRPr="007A6EEF" w:rsidRDefault="00CC75B8" w:rsidP="00C64933">
            <w:pPr>
              <w:pStyle w:val="a3"/>
              <w:ind w:right="-1049"/>
            </w:pPr>
            <w:r w:rsidRPr="007A6EEF">
              <w:t xml:space="preserve">        В</w:t>
            </w:r>
          </w:p>
        </w:tc>
        <w:tc>
          <w:tcPr>
            <w:tcW w:w="1660" w:type="dxa"/>
            <w:tcBorders>
              <w:top w:val="nil"/>
            </w:tcBorders>
          </w:tcPr>
          <w:p w:rsidR="00CC75B8" w:rsidRPr="007A6EEF" w:rsidRDefault="00CC75B8" w:rsidP="00C64933">
            <w:pPr>
              <w:pStyle w:val="a3"/>
              <w:ind w:right="-1049"/>
              <w:jc w:val="center"/>
            </w:pPr>
            <w:r w:rsidRPr="007A6EEF">
              <w:t>-80</w:t>
            </w:r>
          </w:p>
        </w:tc>
        <w:tc>
          <w:tcPr>
            <w:tcW w:w="1716" w:type="dxa"/>
            <w:gridSpan w:val="2"/>
            <w:tcBorders>
              <w:top w:val="nil"/>
            </w:tcBorders>
          </w:tcPr>
          <w:p w:rsidR="00CC75B8" w:rsidRPr="007A6EEF" w:rsidRDefault="00CC75B8" w:rsidP="00C64933">
            <w:pPr>
              <w:pStyle w:val="a3"/>
              <w:ind w:right="-1049"/>
              <w:jc w:val="center"/>
            </w:pPr>
            <w:r w:rsidRPr="007A6EEF">
              <w:t>40</w:t>
            </w:r>
          </w:p>
        </w:tc>
        <w:tc>
          <w:tcPr>
            <w:tcW w:w="1816" w:type="dxa"/>
            <w:gridSpan w:val="2"/>
            <w:tcBorders>
              <w:top w:val="nil"/>
            </w:tcBorders>
          </w:tcPr>
          <w:p w:rsidR="00CC75B8" w:rsidRPr="007A6EEF" w:rsidRDefault="00CC75B8" w:rsidP="00C64933">
            <w:pPr>
              <w:pStyle w:val="a3"/>
              <w:ind w:right="-1049"/>
              <w:jc w:val="center"/>
            </w:pPr>
            <w:r w:rsidRPr="007A6EEF">
              <w:t>40</w:t>
            </w:r>
          </w:p>
        </w:tc>
        <w:tc>
          <w:tcPr>
            <w:tcW w:w="1578" w:type="dxa"/>
            <w:tcBorders>
              <w:top w:val="nil"/>
            </w:tcBorders>
          </w:tcPr>
          <w:p w:rsidR="00CC75B8" w:rsidRPr="007A6EEF" w:rsidRDefault="00CC75B8" w:rsidP="00C64933">
            <w:pPr>
              <w:pStyle w:val="a3"/>
              <w:ind w:right="-1049"/>
              <w:jc w:val="center"/>
            </w:pPr>
            <w:r w:rsidRPr="007A6EEF">
              <w:t>40</w:t>
            </w:r>
          </w:p>
        </w:tc>
        <w:tc>
          <w:tcPr>
            <w:tcW w:w="324" w:type="dxa"/>
            <w:tcBorders>
              <w:top w:val="nil"/>
              <w:bottom w:val="nil"/>
              <w:right w:val="nil"/>
            </w:tcBorders>
          </w:tcPr>
          <w:p w:rsidR="00CC75B8" w:rsidRPr="007A6EEF" w:rsidRDefault="00CC75B8" w:rsidP="00C64933">
            <w:pPr>
              <w:pStyle w:val="a3"/>
              <w:ind w:right="-1049"/>
            </w:pPr>
          </w:p>
        </w:tc>
      </w:tr>
    </w:tbl>
    <w:p w:rsidR="00CC75B8" w:rsidRDefault="00CC75B8" w:rsidP="00CC75B8">
      <w:pPr>
        <w:tabs>
          <w:tab w:val="left" w:pos="180"/>
        </w:tabs>
        <w:spacing w:line="360" w:lineRule="auto"/>
        <w:ind w:left="-900" w:right="-1050" w:firstLine="540"/>
        <w:rPr>
          <w:b/>
          <w:bCs/>
        </w:rPr>
      </w:pPr>
    </w:p>
    <w:p w:rsidR="00CC75B8" w:rsidRPr="000F7F64" w:rsidRDefault="00CC75B8" w:rsidP="00CC75B8">
      <w:pPr>
        <w:shd w:val="clear" w:color="auto" w:fill="FFFFFF"/>
        <w:spacing w:before="82"/>
        <w:ind w:left="-720" w:right="-365"/>
        <w:jc w:val="both"/>
        <w:rPr>
          <w:i/>
          <w:color w:val="000000"/>
          <w:spacing w:val="-5"/>
          <w:sz w:val="28"/>
          <w:szCs w:val="22"/>
        </w:rPr>
      </w:pPr>
    </w:p>
    <w:p w:rsidR="00CC75B8" w:rsidRPr="000F7F64" w:rsidRDefault="00CC75B8" w:rsidP="00CC75B8">
      <w:pPr>
        <w:shd w:val="clear" w:color="auto" w:fill="FFFFFF"/>
        <w:spacing w:before="82"/>
        <w:ind w:left="-720" w:right="-365"/>
        <w:jc w:val="both"/>
        <w:rPr>
          <w:sz w:val="28"/>
        </w:rPr>
      </w:pPr>
      <w:r w:rsidRPr="000F7F64">
        <w:rPr>
          <w:i/>
          <w:color w:val="000000"/>
          <w:spacing w:val="-5"/>
          <w:sz w:val="28"/>
          <w:szCs w:val="22"/>
        </w:rPr>
        <w:t>Задача 2.</w:t>
      </w:r>
      <w:r w:rsidRPr="000F7F64">
        <w:rPr>
          <w:color w:val="000000"/>
          <w:spacing w:val="-5"/>
          <w:sz w:val="28"/>
          <w:szCs w:val="22"/>
        </w:rPr>
        <w:t xml:space="preserve"> </w:t>
      </w:r>
      <w:proofErr w:type="spellStart"/>
      <w:r w:rsidRPr="000F7F64">
        <w:rPr>
          <w:color w:val="000000"/>
          <w:spacing w:val="-5"/>
          <w:sz w:val="28"/>
          <w:szCs w:val="22"/>
        </w:rPr>
        <w:t>Безрисковая</w:t>
      </w:r>
      <w:proofErr w:type="spellEnd"/>
      <w:r w:rsidRPr="000F7F64">
        <w:rPr>
          <w:color w:val="000000"/>
          <w:spacing w:val="-5"/>
          <w:sz w:val="28"/>
          <w:szCs w:val="22"/>
        </w:rPr>
        <w:t xml:space="preserve"> ставка процента сейчас равна 6%, а рыночная доходность составляет 11%. Определите требуемую норму доходности по инвестиционным инструментам. Первый инвестиционный инструмент имеет фактор «бета» 1,2. А </w:t>
      </w:r>
      <w:proofErr w:type="gramStart"/>
      <w:r w:rsidRPr="000F7F64">
        <w:rPr>
          <w:color w:val="000000"/>
          <w:spacing w:val="-5"/>
          <w:sz w:val="28"/>
          <w:szCs w:val="22"/>
        </w:rPr>
        <w:t>второй  инвестиционный</w:t>
      </w:r>
      <w:proofErr w:type="gramEnd"/>
      <w:r w:rsidRPr="000F7F64">
        <w:rPr>
          <w:color w:val="000000"/>
          <w:spacing w:val="-5"/>
          <w:sz w:val="28"/>
          <w:szCs w:val="22"/>
        </w:rPr>
        <w:t xml:space="preserve"> инструмент имеет фактор «бета» 0,7.</w:t>
      </w:r>
    </w:p>
    <w:p w:rsidR="00CC75B8" w:rsidRPr="000F7F64" w:rsidRDefault="00CC75B8" w:rsidP="00CC75B8">
      <w:pPr>
        <w:rPr>
          <w:sz w:val="28"/>
        </w:rPr>
      </w:pPr>
    </w:p>
    <w:p w:rsidR="00C86C1D" w:rsidRPr="000F7F64" w:rsidRDefault="00C86C1D">
      <w:pPr>
        <w:rPr>
          <w:sz w:val="28"/>
        </w:rPr>
      </w:pPr>
      <w:bookmarkStart w:id="0" w:name="_GoBack"/>
      <w:bookmarkEnd w:id="0"/>
    </w:p>
    <w:sectPr w:rsidR="00C86C1D" w:rsidRPr="000F7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5B8"/>
    <w:rsid w:val="000F7F64"/>
    <w:rsid w:val="002C1200"/>
    <w:rsid w:val="00C86C1D"/>
    <w:rsid w:val="00CC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79B833-74F8-4C9E-BA2E-1CBC77028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5B8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C75B8"/>
    <w:rPr>
      <w:szCs w:val="20"/>
    </w:rPr>
  </w:style>
  <w:style w:type="character" w:customStyle="1" w:styleId="a4">
    <w:name w:val="Основной текст Знак"/>
    <w:basedOn w:val="a0"/>
    <w:link w:val="a3"/>
    <w:rsid w:val="00CC75B8"/>
    <w:rPr>
      <w:rFonts w:eastAsia="Times New Roman"/>
      <w:sz w:val="24"/>
      <w:szCs w:val="20"/>
      <w:lang w:eastAsia="ru-RU"/>
    </w:rPr>
  </w:style>
  <w:style w:type="paragraph" w:customStyle="1" w:styleId="1">
    <w:name w:val="Абзац списка1"/>
    <w:basedOn w:val="a"/>
    <w:rsid w:val="00CC75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2016-09-29T10:26:00Z</dcterms:created>
  <dcterms:modified xsi:type="dcterms:W3CDTF">2016-10-07T12:30:00Z</dcterms:modified>
</cp:coreProperties>
</file>