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1D" w:rsidRPr="008233F0" w:rsidRDefault="00E051D4" w:rsidP="008233F0">
      <w:pPr>
        <w:jc w:val="center"/>
        <w:rPr>
          <w:b/>
          <w:sz w:val="32"/>
        </w:rPr>
      </w:pPr>
      <w:proofErr w:type="gramStart"/>
      <w:r w:rsidRPr="008233F0">
        <w:rPr>
          <w:b/>
          <w:sz w:val="32"/>
        </w:rPr>
        <w:t>УПРАВЛЕНИЕ  СТРУКТУРОЙ</w:t>
      </w:r>
      <w:proofErr w:type="gramEnd"/>
      <w:r w:rsidRPr="008233F0">
        <w:rPr>
          <w:b/>
          <w:sz w:val="32"/>
        </w:rPr>
        <w:t xml:space="preserve">  КАПИТАЛА</w:t>
      </w:r>
    </w:p>
    <w:p w:rsidR="008233F0" w:rsidRDefault="008233F0"/>
    <w:p w:rsidR="00E051D4" w:rsidRPr="005F536D" w:rsidRDefault="00E051D4" w:rsidP="00E051D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36D">
        <w:rPr>
          <w:sz w:val="28"/>
          <w:szCs w:val="28"/>
        </w:rPr>
        <w:t>Критерии</w:t>
      </w:r>
      <w:bookmarkStart w:id="0" w:name="_GoBack"/>
      <w:bookmarkEnd w:id="0"/>
      <w:r w:rsidRPr="005F536D">
        <w:rPr>
          <w:sz w:val="28"/>
          <w:szCs w:val="28"/>
        </w:rPr>
        <w:t xml:space="preserve"> выбора оптимальной структуры капитала организации.</w:t>
      </w:r>
    </w:p>
    <w:p w:rsidR="00E051D4" w:rsidRDefault="00E051D4"/>
    <w:sectPr w:rsidR="00E051D4" w:rsidSect="002C120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F37DB"/>
    <w:multiLevelType w:val="hybridMultilevel"/>
    <w:tmpl w:val="2A2AE48E"/>
    <w:lvl w:ilvl="0" w:tplc="1C1E30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D4"/>
    <w:rsid w:val="002C1200"/>
    <w:rsid w:val="008233F0"/>
    <w:rsid w:val="00C86C1D"/>
    <w:rsid w:val="00E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F2CB-7D11-490A-BDCB-38F0899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D4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2016-09-29T10:27:00Z</dcterms:created>
  <dcterms:modified xsi:type="dcterms:W3CDTF">2016-09-29T10:29:00Z</dcterms:modified>
</cp:coreProperties>
</file>