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29" w:rsidRDefault="00CC4F29" w:rsidP="00CC4F29">
      <w:pPr>
        <w:numPr>
          <w:ilvl w:val="0"/>
          <w:numId w:val="1"/>
        </w:numPr>
        <w:tabs>
          <w:tab w:val="clear" w:pos="1353"/>
          <w:tab w:val="num" w:pos="0"/>
          <w:tab w:val="left" w:pos="952"/>
        </w:tabs>
        <w:suppressAutoHyphens/>
        <w:snapToGrid w:val="0"/>
        <w:ind w:left="0" w:firstLine="993"/>
        <w:jc w:val="both"/>
        <w:rPr>
          <w:sz w:val="28"/>
          <w:szCs w:val="28"/>
        </w:rPr>
      </w:pPr>
      <w:r w:rsidRPr="00EB2C61">
        <w:rPr>
          <w:sz w:val="28"/>
          <w:szCs w:val="28"/>
        </w:rPr>
        <w:t xml:space="preserve">Период прогноза </w:t>
      </w:r>
      <w:r>
        <w:rPr>
          <w:sz w:val="28"/>
          <w:szCs w:val="28"/>
        </w:rPr>
        <w:t>3</w:t>
      </w:r>
      <w:r w:rsidRPr="00EB2C61">
        <w:rPr>
          <w:sz w:val="28"/>
          <w:szCs w:val="28"/>
        </w:rPr>
        <w:t xml:space="preserve"> года. Чистый денежный поток </w:t>
      </w:r>
      <w:proofErr w:type="gramStart"/>
      <w:r w:rsidRPr="00EB2C61">
        <w:rPr>
          <w:sz w:val="28"/>
          <w:szCs w:val="28"/>
        </w:rPr>
        <w:t>на конец</w:t>
      </w:r>
      <w:proofErr w:type="gramEnd"/>
      <w:r w:rsidRPr="00EB2C6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B2C61">
        <w:rPr>
          <w:sz w:val="28"/>
          <w:szCs w:val="28"/>
        </w:rPr>
        <w:t xml:space="preserve">-го года предполагается равным </w:t>
      </w:r>
      <w:r>
        <w:rPr>
          <w:sz w:val="28"/>
          <w:szCs w:val="28"/>
        </w:rPr>
        <w:t xml:space="preserve">145 </w:t>
      </w:r>
      <w:r w:rsidRPr="00EB2C61">
        <w:rPr>
          <w:sz w:val="28"/>
          <w:szCs w:val="28"/>
        </w:rPr>
        <w:t xml:space="preserve">000 руб. Ценовой мультипликатор «цена/денежный поток» равен </w:t>
      </w:r>
      <w:r>
        <w:rPr>
          <w:sz w:val="28"/>
          <w:szCs w:val="28"/>
        </w:rPr>
        <w:t>5</w:t>
      </w:r>
      <w:r w:rsidRPr="00EB2C61">
        <w:rPr>
          <w:sz w:val="28"/>
          <w:szCs w:val="28"/>
        </w:rPr>
        <w:t xml:space="preserve">. Альтернативные издержки по инвестициям </w:t>
      </w:r>
      <w:r>
        <w:rPr>
          <w:sz w:val="28"/>
          <w:szCs w:val="28"/>
        </w:rPr>
        <w:t>14</w:t>
      </w:r>
      <w:r w:rsidRPr="00EB2C61">
        <w:rPr>
          <w:sz w:val="28"/>
          <w:szCs w:val="28"/>
        </w:rPr>
        <w:t>%. Определить текущее значение остаточной стоимости предприятия.</w:t>
      </w:r>
    </w:p>
    <w:p w:rsidR="00CC4F29" w:rsidRPr="00C868F1" w:rsidRDefault="00CC4F29" w:rsidP="00CC4F29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</w:p>
    <w:p w:rsidR="00CC4F29" w:rsidRDefault="00CC4F29" w:rsidP="00CC4F29">
      <w:pPr>
        <w:numPr>
          <w:ilvl w:val="0"/>
          <w:numId w:val="1"/>
        </w:numPr>
        <w:tabs>
          <w:tab w:val="clear" w:pos="1353"/>
          <w:tab w:val="num" w:pos="0"/>
          <w:tab w:val="left" w:pos="952"/>
        </w:tabs>
        <w:suppressAutoHyphens/>
        <w:snapToGri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Стоимость зданий и сооружений оценена в 25% от общей стоимости собственности, продолжительность их экономической жизни – 60 лет, ставка дисконта – 10,5%, чистый операционный доход 18 млн. руб. Рассчитайте средневзвешенный коэффициент капитализации и на его основании стоимость земли, на которой располагается недвижимость.</w:t>
      </w:r>
    </w:p>
    <w:p w:rsidR="00727D66" w:rsidRDefault="00727D66"/>
    <w:sectPr w:rsidR="00727D66" w:rsidSect="0072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D76"/>
    <w:multiLevelType w:val="hybridMultilevel"/>
    <w:tmpl w:val="A1DAC40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C4F29"/>
    <w:rsid w:val="00727D66"/>
    <w:rsid w:val="00CC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F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Ребрията</dc:creator>
  <cp:lastModifiedBy>Ребрията</cp:lastModifiedBy>
  <cp:revision>1</cp:revision>
  <dcterms:created xsi:type="dcterms:W3CDTF">2016-10-23T09:04:00Z</dcterms:created>
  <dcterms:modified xsi:type="dcterms:W3CDTF">2016-10-23T09:04:00Z</dcterms:modified>
</cp:coreProperties>
</file>