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FF" w:rsidRDefault="00D44CFF" w:rsidP="00D44CFF">
      <w:r>
        <w:t>Определение абсолютных и относительных отклонений фактического значения исследуемого показателя от его базового значения ведется на основе метода анализа:</w:t>
      </w:r>
    </w:p>
    <w:p w:rsidR="00D44CFF" w:rsidRDefault="00D44CFF" w:rsidP="00D44CFF">
      <w:r>
        <w:t>Выберите один ответ:</w:t>
      </w:r>
    </w:p>
    <w:p w:rsidR="00D44CFF" w:rsidRDefault="00D44CFF" w:rsidP="00D44CFF">
      <w:r>
        <w:t>горизонтального</w:t>
      </w:r>
    </w:p>
    <w:p w:rsidR="00D44CFF" w:rsidRDefault="00D44CFF" w:rsidP="00D44CFF">
      <w:r>
        <w:t>линейного</w:t>
      </w:r>
    </w:p>
    <w:p w:rsidR="00D44CFF" w:rsidRDefault="00D44CFF" w:rsidP="00D44CFF">
      <w:r>
        <w:t>вертикального</w:t>
      </w:r>
    </w:p>
    <w:p w:rsidR="00F13CCB" w:rsidRDefault="00D44CFF" w:rsidP="00D44CFF">
      <w:r>
        <w:t>трендового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Специальным методом анализа финансовой отчетности является: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операционный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анкетирование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статистистический</w:t>
      </w:r>
      <w:proofErr w:type="spellEnd"/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эллиминирование</w:t>
      </w:r>
      <w:proofErr w:type="spellEnd"/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 анализа хозяйственной деятельности, определяющий структуру финансовых показателей, называется: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горизонтальный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трендовый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 коэффициентов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вертикальный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Первичными в способе цепных подстановок являются: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качественные факторы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количественные факторы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удельные факторы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относительные факторы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Метод, применяемый для измерения действия различных факторов на обобщающий показатель, называется: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детализация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сравнение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элиминирование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группировка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Логический прием, позволяющий устранить влияние всех факторов, кроме одного, называется: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элиминирование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группировка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детализация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Установление сходств или различий явлений и процессов возможно на основе: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индукции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дедукции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моделирования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сравнения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Расширение материально-технической базы предприятия характеризуют факторы: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экстенсивные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объективные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интенсивные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субъективные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Количественным фактором является: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удельный вес материальных затрат в себестоимости продукции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материалоотдача</w:t>
      </w:r>
      <w:proofErr w:type="spellEnd"/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товарооборот с 1 квадратного метра площади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Отношением произведения средней величины кредиторской задолженности и числа дней в периоде к выручке от продаж периода рассчитывается: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 кредиторской задолженности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показатель структуры кредиторской задолженности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длительность оборачиваемости кредиторской задолженности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оборачиваемости кредиторской задолженности</w:t>
      </w: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Увеличение доли оборотных активов в общей величине активов характеризует: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скорость оборота текущих активов не изменится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увеличение скорости оборота текущих активов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снижение скорости оборота текущих активов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увеличение скорости оборота совокупных активов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Способность превращения активов в денежную форму в короткий срок и без существенного снижения их стоимости характеризует: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ликвидные активы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ликвидность баланса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ликвидность предприятия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ликвидность активов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Покрытие обязательств предприятия его активами, срок превращения которых в денежную форму соответствует сроку погашения обязательств, отражает: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ликвидность предприятия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ликвидность баланса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ликвидность активов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платежеспособность предприятия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Default="00D44CFF" w:rsidP="00D44CFF">
      <w:r>
        <w:t>Сокращение продолжительности операционного цикла связано с:</w:t>
      </w:r>
    </w:p>
    <w:p w:rsidR="00D44CFF" w:rsidRDefault="00D44CFF" w:rsidP="00D44CFF">
      <w:r>
        <w:t>Выберите один ответ:</w:t>
      </w:r>
    </w:p>
    <w:p w:rsidR="00D44CFF" w:rsidRDefault="00D44CFF" w:rsidP="00D44CFF">
      <w:r>
        <w:t>ускорением оборачиваемости кредиторской задолженности</w:t>
      </w:r>
    </w:p>
    <w:p w:rsidR="00D44CFF" w:rsidRDefault="00D44CFF" w:rsidP="00D44CFF">
      <w:r>
        <w:t>замедлением оборачиваемости дебиторской задолженности</w:t>
      </w:r>
    </w:p>
    <w:p w:rsidR="00D44CFF" w:rsidRDefault="00D44CFF" w:rsidP="00D44CFF">
      <w:r>
        <w:t>замедлением оборачиваемости кредиторской задолженности</w:t>
      </w:r>
    </w:p>
    <w:p w:rsidR="00D44CFF" w:rsidRDefault="00D44CFF" w:rsidP="00D44CFF">
      <w:r>
        <w:t>ускорением оборачиваемости дебиторской задолженности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Взаимосвязь результативного показателя валовой прибыли с выручкой от продаж (нетто) и себестоимостью товарной продукции является: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аддитивной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мультипликативной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кратной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комбинированной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Потенциальная возможность влиять на прибыль предприятия путем изменения структуры производства продукции и объема ее выпуска называется: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финансовым рычагом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порогом рентабельности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операционным рычагом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золотым правилом экономики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Эффект операционного рычага определяется отношением: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постоянных затрат к общим затратам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маржинального дохода к прибыли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постоянных затрат к маржинальному доходу на единицу продукции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маржинального дохода к выручке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Взаимосвязь результативного показателя рентабельности продаж с прибылью и выручкой (нетто) является: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5" w:name="DefaultOcxName44" w:shapeid="_x0000_i121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кратной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6" w:name="DefaultOcxName116" w:shapeid="_x0000_i121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мультипликативной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67" w:name="DefaultOcxName215" w:shapeid="_x0000_i121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комбинированной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68" w:name="DefaultOcxName315" w:shapeid="_x0000_i121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аддитивной</w:t>
      </w: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 активов по бухгалтерской или чистой прибыли характеризует: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69" w:name="DefaultOcxName45" w:shapeid="_x0000_i122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доходность и эффективность вложений в имущество предприятия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70" w:name="DefaultOcxName117" w:shapeid="_x0000_i122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структуру пассивов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71" w:name="DefaultOcxName216" w:shapeid="_x0000_i122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структуру активов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5" type="#_x0000_t75" style="width:20.25pt;height:18pt" o:ole="">
            <v:imagedata r:id="rId4" o:title=""/>
          </v:shape>
          <w:control r:id="rId72" w:name="DefaultOcxName316" w:shapeid="_x0000_i122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ликвидность активов</w:t>
      </w: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Укрупненный перечень продукции с указанием ее объема в натуральном выражении называется: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0" type="#_x0000_t75" style="width:20.25pt;height:18pt" o:ole="">
            <v:imagedata r:id="rId4" o:title=""/>
          </v:shape>
          <w:control r:id="rId73" w:name="DefaultOcxName46" w:shapeid="_x0000_i124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прайс-лист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9" type="#_x0000_t75" style="width:20.25pt;height:18pt" o:ole="">
            <v:imagedata r:id="rId4" o:title=""/>
          </v:shape>
          <w:control r:id="rId74" w:name="DefaultOcxName118" w:shapeid="_x0000_i123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номенклатура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8" type="#_x0000_t75" style="width:20.25pt;height:18pt" o:ole="">
            <v:imagedata r:id="rId4" o:title=""/>
          </v:shape>
          <w:control r:id="rId75" w:name="DefaultOcxName217" w:shapeid="_x0000_i123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ассортимент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237" type="#_x0000_t75" style="width:20.25pt;height:18pt" o:ole="">
            <v:imagedata r:id="rId4" o:title=""/>
          </v:shape>
          <w:control r:id="rId76" w:name="DefaultOcxName317" w:shapeid="_x0000_i123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спецификация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Детальный перечень продукции по наименованиям, сортам, размерам, фасонам называется: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2" type="#_x0000_t75" style="width:20.25pt;height:18pt" o:ole="">
            <v:imagedata r:id="rId4" o:title=""/>
          </v:shape>
          <w:control r:id="rId77" w:name="DefaultOcxName47" w:shapeid="_x0000_i125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прайс-лист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1" type="#_x0000_t75" style="width:20.25pt;height:18pt" o:ole="">
            <v:imagedata r:id="rId4" o:title=""/>
          </v:shape>
          <w:control r:id="rId78" w:name="DefaultOcxName119" w:shapeid="_x0000_i125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номенклатура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0" type="#_x0000_t75" style="width:20.25pt;height:18pt" o:ole="">
            <v:imagedata r:id="rId4" o:title=""/>
          </v:shape>
          <w:control r:id="rId79" w:name="DefaultOcxName218" w:shapeid="_x0000_i125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ассортимент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9" type="#_x0000_t75" style="width:20.25pt;height:18pt" o:ole="">
            <v:imagedata r:id="rId4" o:title=""/>
          </v:shape>
          <w:control r:id="rId80" w:name="DefaultOcxName318" w:shapeid="_x0000_i124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государственный стандарт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Параметры, отражающие уровень цен на продукцию, называются: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4" type="#_x0000_t75" style="width:20.25pt;height:18pt" o:ole="">
            <v:imagedata r:id="rId4" o:title=""/>
          </v:shape>
          <w:control r:id="rId81" w:name="DefaultOcxName48" w:shapeid="_x0000_i126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техническими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3" type="#_x0000_t75" style="width:20.25pt;height:18pt" o:ole="">
            <v:imagedata r:id="rId4" o:title=""/>
          </v:shape>
          <w:control r:id="rId82" w:name="DefaultOcxName120" w:shapeid="_x0000_i126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экономическими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2" type="#_x0000_t75" style="width:20.25pt;height:18pt" o:ole="">
            <v:imagedata r:id="rId4" o:title=""/>
          </v:shape>
          <w:control r:id="rId83" w:name="DefaultOcxName219" w:shapeid="_x0000_i126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нормативными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1" type="#_x0000_t75" style="width:20.25pt;height:18pt" o:ole="">
            <v:imagedata r:id="rId4" o:title=""/>
          </v:shape>
          <w:control r:id="rId84" w:name="DefaultOcxName319" w:shapeid="_x0000_i126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эргономическими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Сопоставление объема продаж отчетного года с объемом продаж прошлого года характеризует: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6" type="#_x0000_t75" style="width:20.25pt;height:18pt" o:ole="">
            <v:imagedata r:id="rId4" o:title=""/>
          </v:shape>
          <w:control r:id="rId85" w:name="DefaultOcxName49" w:shapeid="_x0000_i127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напряженность плана по данному показателю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5" type="#_x0000_t75" style="width:20.25pt;height:18pt" o:ole="">
            <v:imagedata r:id="rId4" o:title=""/>
          </v:shape>
          <w:control r:id="rId86" w:name="DefaultOcxName121" w:shapeid="_x0000_i127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динамику показателя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4" type="#_x0000_t75" style="width:20.25pt;height:18pt" o:ole="">
            <v:imagedata r:id="rId4" o:title=""/>
          </v:shape>
          <w:control r:id="rId87" w:name="DefaultOcxName220" w:shapeid="_x0000_i127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выполнение плана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3" type="#_x0000_t75" style="width:20.25pt;height:18pt" o:ole="">
            <v:imagedata r:id="rId4" o:title=""/>
          </v:shape>
          <w:control r:id="rId88" w:name="DefaultOcxName320" w:shapeid="_x0000_i127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место предприятия в отрасли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Отношением стоимости поступивших основных производственных фондов к стоимости основных производственных фондов на конец периода рассчитывается коэффициент: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8" type="#_x0000_t75" style="width:20.25pt;height:18pt" o:ole="">
            <v:imagedata r:id="rId4" o:title=""/>
          </v:shape>
          <w:control r:id="rId89" w:name="DefaultOcxName50" w:shapeid="_x0000_i128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оборачиваемости основных производственных фондов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7" type="#_x0000_t75" style="width:20.25pt;height:18pt" o:ole="">
            <v:imagedata r:id="rId4" o:title=""/>
          </v:shape>
          <w:control r:id="rId90" w:name="DefaultOcxName122" w:shapeid="_x0000_i128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поступления основных производственных фондов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6" type="#_x0000_t75" style="width:20.25pt;height:18pt" o:ole="">
            <v:imagedata r:id="rId4" o:title=""/>
          </v:shape>
          <w:control r:id="rId91" w:name="DefaultOcxName221" w:shapeid="_x0000_i128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выбытия основных производственных фондов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5" type="#_x0000_t75" style="width:20.25pt;height:18pt" o:ole="">
            <v:imagedata r:id="rId4" o:title=""/>
          </v:shape>
          <w:control r:id="rId92" w:name="DefaultOcxName321" w:shapeid="_x0000_i128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износа основных производственных фондов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Показатель, характеризующий эффективность использования материальных ресурсов предприятия, называется: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0" type="#_x0000_t75" style="width:20.25pt;height:18pt" o:ole="">
            <v:imagedata r:id="rId4" o:title=""/>
          </v:shape>
          <w:control r:id="rId93" w:name="DefaultOcxName51" w:shapeid="_x0000_i1300"/>
        </w:objec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материалоотдача</w:t>
      </w:r>
      <w:proofErr w:type="spellEnd"/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9" type="#_x0000_t75" style="width:20.25pt;height:18pt" o:ole="">
            <v:imagedata r:id="rId4" o:title=""/>
          </v:shape>
          <w:control r:id="rId94" w:name="DefaultOcxName123" w:shapeid="_x0000_i129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производительность труда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298" type="#_x0000_t75" style="width:20.25pt;height:18pt" o:ole="">
            <v:imagedata r:id="rId4" o:title=""/>
          </v:shape>
          <w:control r:id="rId95" w:name="DefaultOcxName222" w:shapeid="_x0000_i129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 продаж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7" type="#_x0000_t75" style="width:20.25pt;height:18pt" o:ole="">
            <v:imagedata r:id="rId4" o:title=""/>
          </v:shape>
          <w:control r:id="rId96" w:name="DefaultOcxName322" w:shapeid="_x0000_i129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фондоотдача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Произведение изменения </w: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материалоотдачи</w:t>
      </w:r>
      <w:proofErr w:type="spellEnd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суммы материальных затрат отчетного периода отражает влияние на товарную продукцию: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2" type="#_x0000_t75" style="width:20.25pt;height:18pt" o:ole="">
            <v:imagedata r:id="rId4" o:title=""/>
          </v:shape>
          <w:control r:id="rId97" w:name="DefaultOcxName52" w:shapeid="_x0000_i131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суммы материальных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1" type="#_x0000_t75" style="width:20.25pt;height:18pt" o:ole="">
            <v:imagedata r:id="rId4" o:title=""/>
          </v:shape>
          <w:control r:id="rId98" w:name="DefaultOcxName124" w:shapeid="_x0000_i131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материалоемкости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0" type="#_x0000_t75" style="width:20.25pt;height:18pt" o:ole="">
            <v:imagedata r:id="rId4" o:title=""/>
          </v:shape>
          <w:control r:id="rId99" w:name="DefaultOcxName223" w:shapeid="_x0000_i1310"/>
        </w:objec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материалоотдачи</w:t>
      </w:r>
      <w:proofErr w:type="spellEnd"/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9" type="#_x0000_t75" style="width:20.25pt;height:18pt" o:ole="">
            <v:imagedata r:id="rId4" o:title=""/>
          </v:shape>
          <w:control r:id="rId100" w:name="DefaultOcxName323" w:shapeid="_x0000_i130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структуры затрат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Произведение изменения суммы материальных затрат и </w: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материалоотдачи</w:t>
      </w:r>
      <w:proofErr w:type="spellEnd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базисного периода отражает влияние на товарную продукцию: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4" type="#_x0000_t75" style="width:20.25pt;height:18pt" o:ole="">
            <v:imagedata r:id="rId4" o:title=""/>
          </v:shape>
          <w:control r:id="rId101" w:name="DefaultOcxName53" w:shapeid="_x0000_i132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удельного веса материальных затрат в общей сумме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3" type="#_x0000_t75" style="width:20.25pt;height:18pt" o:ole="">
            <v:imagedata r:id="rId4" o:title=""/>
          </v:shape>
          <w:control r:id="rId102" w:name="DefaultOcxName125" w:shapeid="_x0000_i132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суммы материальных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2" type="#_x0000_t75" style="width:20.25pt;height:18pt" o:ole="">
            <v:imagedata r:id="rId4" o:title=""/>
          </v:shape>
          <w:control r:id="rId103" w:name="DefaultOcxName224" w:shapeid="_x0000_i132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материалоемкости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1" type="#_x0000_t75" style="width:20.25pt;height:18pt" o:ole="">
            <v:imagedata r:id="rId4" o:title=""/>
          </v:shape>
          <w:control r:id="rId104" w:name="DefaultOcxName324" w:shapeid="_x0000_i132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рентабельности материальных затрат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Отношением стоимости товарной продукции к материальным затратам рассчитывается: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6" type="#_x0000_t75" style="width:20.25pt;height:18pt" o:ole="">
            <v:imagedata r:id="rId4" o:title=""/>
          </v:shape>
          <w:control r:id="rId105" w:name="DefaultOcxName54" w:shapeid="_x0000_i133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 материальных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5" type="#_x0000_t75" style="width:20.25pt;height:18pt" o:ole="">
            <v:imagedata r:id="rId4" o:title=""/>
          </v:shape>
          <w:control r:id="rId106" w:name="DefaultOcxName126" w:shapeid="_x0000_i133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удельный вес материальных затрат в общей сумме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4" type="#_x0000_t75" style="width:20.25pt;height:18pt" o:ole="">
            <v:imagedata r:id="rId4" o:title=""/>
          </v:shape>
          <w:control r:id="rId107" w:name="DefaultOcxName225" w:shapeid="_x0000_i133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материалоемкость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3" type="#_x0000_t75" style="width:20.25pt;height:18pt" o:ole="">
            <v:imagedata r:id="rId4" o:title=""/>
          </v:shape>
          <w:control r:id="rId108" w:name="DefaultOcxName325" w:shapeid="_x0000_i1333"/>
        </w:objec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материалоотдача</w:t>
      </w:r>
      <w:proofErr w:type="spellEnd"/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Экстенсивный фактор в анализе материальных ресурсов предприятия: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8" type="#_x0000_t75" style="width:20.25pt;height:18pt" o:ole="">
            <v:imagedata r:id="rId4" o:title=""/>
          </v:shape>
          <w:control r:id="rId109" w:name="DefaultOcxName55" w:shapeid="_x0000_i134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удельный вес материальных затрат в себестоимости продукции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7" type="#_x0000_t75" style="width:20.25pt;height:18pt" o:ole="">
            <v:imagedata r:id="rId4" o:title=""/>
          </v:shape>
          <w:control r:id="rId110" w:name="DefaultOcxName127" w:shapeid="_x0000_i134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оборачиваемости материальных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6" type="#_x0000_t75" style="width:20.25pt;height:18pt" o:ole="">
            <v:imagedata r:id="rId4" o:title=""/>
          </v:shape>
          <w:control r:id="rId111" w:name="DefaultOcxName226" w:shapeid="_x0000_i134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материалоемкость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5" type="#_x0000_t75" style="width:20.25pt;height:18pt" o:ole="">
            <v:imagedata r:id="rId4" o:title=""/>
          </v:shape>
          <w:control r:id="rId112" w:name="DefaultOcxName326" w:shapeid="_x0000_i134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прибыль на рубль материальных затрат</w:t>
      </w: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Целодневное использование рабочего времени отражает: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0" type="#_x0000_t75" style="width:20.25pt;height:18pt" o:ole="">
            <v:imagedata r:id="rId4" o:title=""/>
          </v:shape>
          <w:control r:id="rId113" w:name="DefaultOcxName56" w:shapeid="_x0000_i136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среднедневная производительность труда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9" type="#_x0000_t75" style="width:20.25pt;height:18pt" o:ole="">
            <v:imagedata r:id="rId4" o:title=""/>
          </v:shape>
          <w:control r:id="rId114" w:name="DefaultOcxName128" w:shapeid="_x0000_i135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сменности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8" type="#_x0000_t75" style="width:20.25pt;height:18pt" o:ole="">
            <v:imagedata r:id="rId4" o:title=""/>
          </v:shape>
          <w:control r:id="rId115" w:name="DefaultOcxName227" w:shapeid="_x0000_i135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показатель среднего количества дней, отработанных одним рабочим за период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7" type="#_x0000_t75" style="width:20.25pt;height:18pt" o:ole="">
            <v:imagedata r:id="rId4" o:title=""/>
          </v:shape>
          <w:control r:id="rId116" w:name="DefaultOcxName327" w:shapeid="_x0000_i135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показатель средней продолжительности рабочего дня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Причина различия календарного и номинального фондов рабочего времени: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2" type="#_x0000_t75" style="width:20.25pt;height:18pt" o:ole="">
            <v:imagedata r:id="rId4" o:title=""/>
          </v:shape>
          <w:control r:id="rId117" w:name="DefaultOcxName57" w:shapeid="_x0000_i137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отпуска, по болезни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1" type="#_x0000_t75" style="width:20.25pt;height:18pt" o:ole="">
            <v:imagedata r:id="rId4" o:title=""/>
          </v:shape>
          <w:control r:id="rId118" w:name="DefaultOcxName129" w:shapeid="_x0000_i137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время внутрисменных простоев и перерывов в работе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0" type="#_x0000_t75" style="width:20.25pt;height:18pt" o:ole="">
            <v:imagedata r:id="rId4" o:title=""/>
          </v:shape>
          <w:control r:id="rId119" w:name="DefaultOcxName228" w:shapeid="_x0000_i137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выходные и праздничные дни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9" type="#_x0000_t75" style="width:20.25pt;height:18pt" o:ole="">
            <v:imagedata r:id="rId4" o:title=""/>
          </v:shape>
          <w:control r:id="rId120" w:name="DefaultOcxName328" w:shapeid="_x0000_i136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прогулы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Причина различия номинального и явочного фондов рабочего времени – </w:t>
      </w:r>
      <w:proofErr w:type="gram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это :</w:t>
      </w:r>
      <w:proofErr w:type="gramEnd"/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4" type="#_x0000_t75" style="width:20.25pt;height:18pt" o:ole="">
            <v:imagedata r:id="rId4" o:title=""/>
          </v:shape>
          <w:control r:id="rId121" w:name="DefaultOcxName58" w:shapeid="_x0000_i138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время сокращённых и льготных часов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3" type="#_x0000_t75" style="width:20.25pt;height:18pt" o:ole="">
            <v:imagedata r:id="rId4" o:title=""/>
          </v:shape>
          <w:control r:id="rId122" w:name="DefaultOcxName130" w:shapeid="_x0000_i138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время внутрисменных простоев и перерывов в работе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2" type="#_x0000_t75" style="width:20.25pt;height:18pt" o:ole="">
            <v:imagedata r:id="rId4" o:title=""/>
          </v:shape>
          <w:control r:id="rId123" w:name="DefaultOcxName229" w:shapeid="_x0000_i138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выходные и праздничные дни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1" type="#_x0000_t75" style="width:20.25pt;height:18pt" o:ole="">
            <v:imagedata r:id="rId4" o:title=""/>
          </v:shape>
          <w:control r:id="rId124" w:name="DefaultOcxName329" w:shapeid="_x0000_i138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отпуска, по болезни и по решению администрации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Причина различия явочного и полезного фондов рабочего времени: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6" type="#_x0000_t75" style="width:20.25pt;height:18pt" o:ole="">
            <v:imagedata r:id="rId4" o:title=""/>
          </v:shape>
          <w:control r:id="rId125" w:name="DefaultOcxName59" w:shapeid="_x0000_i139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выходные и праздничные дни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5" type="#_x0000_t75" style="width:20.25pt;height:18pt" o:ole="">
            <v:imagedata r:id="rId4" o:title=""/>
          </v:shape>
          <w:control r:id="rId126" w:name="DefaultOcxName131" w:shapeid="_x0000_i139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отпуска, по болезни и по решению администрации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4" type="#_x0000_t75" style="width:20.25pt;height:18pt" o:ole="">
            <v:imagedata r:id="rId4" o:title=""/>
          </v:shape>
          <w:control r:id="rId127" w:name="DefaultOcxName230" w:shapeid="_x0000_i139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время внутрисменных простоев и перерывов в работе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3" type="#_x0000_t75" style="width:20.25pt;height:18pt" o:ole="">
            <v:imagedata r:id="rId4" o:title=""/>
          </v:shape>
          <w:control r:id="rId128" w:name="DefaultOcxName330" w:shapeid="_x0000_i139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прогулы</w:t>
      </w: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Показатель затрат на один рубль товарной продукции меньше единицы означает, что производство продукции: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08" type="#_x0000_t75" style="width:20.25pt;height:18pt" o:ole="">
            <v:imagedata r:id="rId4" o:title=""/>
          </v:shape>
          <w:control r:id="rId129" w:name="DefaultOcxName60" w:shapeid="_x0000_i140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приносит ни прибыли, ни убытков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07" type="#_x0000_t75" style="width:20.25pt;height:18pt" o:ole="">
            <v:imagedata r:id="rId4" o:title=""/>
          </v:shape>
          <w:control r:id="rId130" w:name="DefaultOcxName132" w:shapeid="_x0000_i140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прибыльно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06" type="#_x0000_t75" style="width:20.25pt;height:18pt" o:ole="">
            <v:imagedata r:id="rId4" o:title=""/>
          </v:shape>
          <w:control r:id="rId131" w:name="DefaultOcxName231" w:shapeid="_x0000_i140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неэффективно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05" type="#_x0000_t75" style="width:20.25pt;height:18pt" o:ole="">
            <v:imagedata r:id="rId4" o:title=""/>
          </v:shape>
          <w:control r:id="rId132" w:name="DefaultOcxName331" w:shapeid="_x0000_i140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убыточно</w:t>
      </w: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Показатель затрат на один рубль товарной продукции больше единицы означает, что производство продукции: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20" type="#_x0000_t75" style="width:20.25pt;height:18pt" o:ole="">
            <v:imagedata r:id="rId4" o:title=""/>
          </v:shape>
          <w:control r:id="rId133" w:name="DefaultOcxName61" w:shapeid="_x0000_i142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приносит ни прибыли, ни убытков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19" type="#_x0000_t75" style="width:20.25pt;height:18pt" o:ole="">
            <v:imagedata r:id="rId4" o:title=""/>
          </v:shape>
          <w:control r:id="rId134" w:name="DefaultOcxName133" w:shapeid="_x0000_i141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прибыльно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18" type="#_x0000_t75" style="width:20.25pt;height:18pt" o:ole="">
            <v:imagedata r:id="rId4" o:title=""/>
          </v:shape>
          <w:control r:id="rId135" w:name="DefaultOcxName232" w:shapeid="_x0000_i141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эффективно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17" type="#_x0000_t75" style="width:20.25pt;height:18pt" o:ole="">
            <v:imagedata r:id="rId4" o:title=""/>
          </v:shape>
          <w:control r:id="rId136" w:name="DefaultOcxName332" w:shapeid="_x0000_i141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убыточно</w:t>
      </w: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Точка безубыточности характеризуется следующим условием: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32" type="#_x0000_t75" style="width:20.25pt;height:18pt" o:ole="">
            <v:imagedata r:id="rId4" o:title=""/>
          </v:shape>
          <w:control r:id="rId137" w:name="DefaultOcxName62" w:shapeid="_x0000_i1432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выручка больше совокупных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31" type="#_x0000_t75" style="width:20.25pt;height:18pt" o:ole="">
            <v:imagedata r:id="rId4" o:title=""/>
          </v:shape>
          <w:control r:id="rId138" w:name="DefaultOcxName134" w:shapeid="_x0000_i143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выручка меньше переменных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30" type="#_x0000_t75" style="width:20.25pt;height:18pt" o:ole="">
            <v:imagedata r:id="rId4" o:title=""/>
          </v:shape>
          <w:control r:id="rId139" w:name="DefaultOcxName233" w:shapeid="_x0000_i143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переменные затраты равны постоянным затратам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29" type="#_x0000_t75" style="width:20.25pt;height:18pt" o:ole="">
            <v:imagedata r:id="rId4" o:title=""/>
          </v:shape>
          <w:control r:id="rId140" w:name="DefaultOcxName333" w:shapeid="_x0000_i142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выручка равна совокупным затратам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Амортизация оборудования относится к затратам: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44" type="#_x0000_t75" style="width:20.25pt;height:18pt" o:ole="">
            <v:imagedata r:id="rId4" o:title=""/>
          </v:shape>
          <w:control r:id="rId141" w:name="DefaultOcxName63" w:shapeid="_x0000_i144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прогрессивным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43" type="#_x0000_t75" style="width:20.25pt;height:18pt" o:ole="">
            <v:imagedata r:id="rId4" o:title=""/>
          </v:shape>
          <w:control r:id="rId142" w:name="DefaultOcxName135" w:shapeid="_x0000_i144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переменным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42" type="#_x0000_t75" style="width:20.25pt;height:18pt" o:ole="">
            <v:imagedata r:id="rId4" o:title=""/>
          </v:shape>
          <w:control r:id="rId143" w:name="DefaultOcxName234" w:shapeid="_x0000_i1442"/>
        </w:object>
      </w:r>
      <w:proofErr w:type="spellStart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пропорцинальным</w:t>
      </w:r>
      <w:proofErr w:type="spellEnd"/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41" type="#_x0000_t75" style="width:20.25pt;height:18pt" o:ole="">
            <v:imagedata r:id="rId4" o:title=""/>
          </v:shape>
          <w:control r:id="rId144" w:name="DefaultOcxName334" w:shapeid="_x0000_i1441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постоянным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Вертикальный анализ себестоимости предполагает: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56" type="#_x0000_t75" style="width:20.25pt;height:18pt" o:ole="">
            <v:imagedata r:id="rId4" o:title=""/>
          </v:shape>
          <w:control r:id="rId145" w:name="DefaultOcxName64" w:shapeid="_x0000_i145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факторный анализ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55" type="#_x0000_t75" style="width:20.25pt;height:18pt" o:ole="">
            <v:imagedata r:id="rId4" o:title=""/>
          </v:shape>
          <w:control r:id="rId146" w:name="DefaultOcxName136" w:shapeid="_x0000_i145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структуры затрат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54" type="#_x0000_t75" style="width:20.25pt;height:18pt" o:ole="">
            <v:imagedata r:id="rId4" o:title=""/>
          </v:shape>
          <w:control r:id="rId147" w:name="DefaultOcxName235" w:shapeid="_x0000_i1454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трендовый анализ затрат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53" type="#_x0000_t75" style="width:20.25pt;height:18pt" o:ole="">
            <v:imagedata r:id="rId4" o:title=""/>
          </v:shape>
          <w:control r:id="rId148" w:name="DefaultOcxName335" w:shapeid="_x0000_i1453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динамики затрат</w:t>
      </w: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Точка безубыточности определяется как отношение: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68" type="#_x0000_t75" style="width:20.25pt;height:18pt" o:ole="">
            <v:imagedata r:id="rId4" o:title=""/>
          </v:shape>
          <w:control r:id="rId149" w:name="DefaultOcxName65" w:shapeid="_x0000_i146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переменных издержек к маржинальному доходу на единицу продукции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67" type="#_x0000_t75" style="width:20.25pt;height:18pt" o:ole="">
            <v:imagedata r:id="rId4" o:title=""/>
          </v:shape>
          <w:control r:id="rId150" w:name="DefaultOcxName137" w:shapeid="_x0000_i146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постоянных издержек к маржинальному доходу на единицу продукции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466" type="#_x0000_t75" style="width:20.25pt;height:18pt" o:ole="">
            <v:imagedata r:id="rId4" o:title=""/>
          </v:shape>
          <w:control r:id="rId151" w:name="DefaultOcxName236" w:shapeid="_x0000_i1466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постоянных издержек к переменным</w:t>
      </w:r>
    </w:p>
    <w:p w:rsid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65" type="#_x0000_t75" style="width:20.25pt;height:18pt" o:ole="">
            <v:imagedata r:id="rId4" o:title=""/>
          </v:shape>
          <w:control r:id="rId152" w:name="DefaultOcxName336" w:shapeid="_x0000_i1465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переменных издержек к постоянным</w:t>
      </w:r>
    </w:p>
    <w:p w:rsid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Порог рентабельности определяется отношением:</w:t>
      </w:r>
    </w:p>
    <w:p w:rsidR="00D44CFF" w:rsidRPr="00D44CFF" w:rsidRDefault="00D44CFF" w:rsidP="00D44CF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80" type="#_x0000_t75" style="width:20.25pt;height:18pt" o:ole="">
            <v:imagedata r:id="rId4" o:title=""/>
          </v:shape>
          <w:control r:id="rId153" w:name="DefaultOcxName66" w:shapeid="_x0000_i1480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маржинального дохода к прибыли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9" type="#_x0000_t75" style="width:20.25pt;height:18pt" o:ole="">
            <v:imagedata r:id="rId4" o:title=""/>
          </v:shape>
          <w:control r:id="rId154" w:name="DefaultOcxName138" w:shapeid="_x0000_i1479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постоянных затрат к общим затратам</w:t>
      </w:r>
    </w:p>
    <w:p w:rsidR="00D44CFF" w:rsidRPr="00D44CFF" w:rsidRDefault="00D44CFF" w:rsidP="00D44CF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8" type="#_x0000_t75" style="width:20.25pt;height:18pt" o:ole="">
            <v:imagedata r:id="rId4" o:title=""/>
          </v:shape>
          <w:control r:id="rId155" w:name="DefaultOcxName237" w:shapeid="_x0000_i1478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постоянных затрат к норме маржинального дохода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7" type="#_x0000_t75" style="width:20.25pt;height:18pt" o:ole="">
            <v:imagedata r:id="rId4" o:title=""/>
          </v:shape>
          <w:control r:id="rId156" w:name="DefaultOcxName337" w:shapeid="_x0000_i1477"/>
        </w:object>
      </w:r>
      <w:r w:rsidRPr="00D44CF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маржинального дохода к выручке</w:t>
      </w: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Pr="00D44CFF" w:rsidRDefault="00D44CFF" w:rsidP="00D44CF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44CFF" w:rsidRDefault="00D44CFF" w:rsidP="00D44CFF"/>
    <w:sectPr w:rsidR="00D4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FF"/>
    <w:rsid w:val="00D44CFF"/>
    <w:rsid w:val="00F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848DA-0289-49AD-9541-C0ECC6D9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8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7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5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7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9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9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7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8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1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9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8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2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7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2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9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1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6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5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1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5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3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0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2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0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7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8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6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8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2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3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fontTable" Target="fontTable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theme" Target="theme/theme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26" Type="http://schemas.openxmlformats.org/officeDocument/2006/relationships/control" Target="activeX/activeX22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6" Type="http://schemas.openxmlformats.org/officeDocument/2006/relationships/control" Target="activeX/activeX12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90" Type="http://schemas.openxmlformats.org/officeDocument/2006/relationships/control" Target="activeX/activeX86.xml"/><Relationship Id="rId27" Type="http://schemas.openxmlformats.org/officeDocument/2006/relationships/control" Target="activeX/activeX23.xml"/><Relationship Id="rId48" Type="http://schemas.openxmlformats.org/officeDocument/2006/relationships/control" Target="activeX/activeX44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34" Type="http://schemas.openxmlformats.org/officeDocument/2006/relationships/control" Target="activeX/activeX1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2016-11-02T16:15:00Z</dcterms:created>
  <dcterms:modified xsi:type="dcterms:W3CDTF">2016-11-02T16:25:00Z</dcterms:modified>
</cp:coreProperties>
</file>