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0B" w:rsidRDefault="00BD776F">
      <w:r>
        <w:t>Задача№3</w:t>
      </w:r>
    </w:p>
    <w:p w:rsidR="00BD776F" w:rsidRPr="00BD776F" w:rsidRDefault="00BD776F">
      <w:r w:rsidRPr="00BD776F">
        <w:t>3. Заряженная емкость коммутируется на индуктивность. Построить качественно графики напряжений на емкости и индуктивности.</w:t>
      </w:r>
      <w:bookmarkStart w:id="0" w:name="_GoBack"/>
      <w:bookmarkEnd w:id="0"/>
    </w:p>
    <w:sectPr w:rsidR="00BD776F" w:rsidRPr="00BD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6F"/>
    <w:rsid w:val="005C680B"/>
    <w:rsid w:val="00B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470"/>
  <w15:chartTrackingRefBased/>
  <w15:docId w15:val="{F3480CF5-6006-4730-B343-D9F84EF5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2016-11-14T08:00:00Z</dcterms:created>
  <dcterms:modified xsi:type="dcterms:W3CDTF">2016-11-14T08:05:00Z</dcterms:modified>
</cp:coreProperties>
</file>