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85" w:rsidRPr="00A2544F" w:rsidRDefault="00980585" w:rsidP="00A2544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44F">
        <w:rPr>
          <w:rFonts w:ascii="Times New Roman" w:hAnsi="Times New Roman"/>
          <w:b/>
          <w:sz w:val="24"/>
          <w:szCs w:val="24"/>
        </w:rPr>
        <w:t xml:space="preserve">Темы </w:t>
      </w:r>
      <w:r>
        <w:rPr>
          <w:rFonts w:ascii="Times New Roman" w:hAnsi="Times New Roman"/>
          <w:b/>
          <w:sz w:val="24"/>
          <w:szCs w:val="24"/>
        </w:rPr>
        <w:t>контрольных работ</w:t>
      </w:r>
    </w:p>
    <w:p w:rsidR="00980585" w:rsidRPr="00A2544F" w:rsidRDefault="00980585" w:rsidP="00A2544F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sz w:val="24"/>
          <w:szCs w:val="24"/>
          <w:lang w:eastAsia="ko-KR"/>
        </w:rPr>
      </w:pPr>
    </w:p>
    <w:p w:rsidR="00980585" w:rsidRPr="00A2544F" w:rsidRDefault="00980585" w:rsidP="00A2544F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</w:rPr>
      </w:pPr>
      <w:r w:rsidRPr="00A2544F">
        <w:rPr>
          <w:rFonts w:ascii="Times New Roman" w:hAnsi="Times New Roman"/>
          <w:sz w:val="24"/>
          <w:szCs w:val="24"/>
        </w:rPr>
        <w:t>по дисциплине: «</w:t>
      </w:r>
      <w:r>
        <w:rPr>
          <w:rFonts w:ascii="Times New Roman" w:hAnsi="Times New Roman"/>
          <w:sz w:val="24"/>
          <w:szCs w:val="24"/>
        </w:rPr>
        <w:t>Экономическая устойчивость организации</w:t>
      </w:r>
      <w:r w:rsidRPr="00A2544F">
        <w:rPr>
          <w:rFonts w:ascii="Times New Roman" w:hAnsi="Times New Roman"/>
          <w:sz w:val="24"/>
          <w:szCs w:val="24"/>
        </w:rPr>
        <w:t>»</w:t>
      </w:r>
    </w:p>
    <w:p w:rsidR="00980585" w:rsidRPr="00A2544F" w:rsidRDefault="00980585" w:rsidP="00A2544F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</w:rPr>
      </w:pP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Понятие кризисного состояния. Модель жизненного цикла предприятия.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Роль системы диагностики кризисного состояния.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Законодательное обеспечение процедуры «финансовое оздоровление».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Методические подходы к диагностике финансового состояния и профилактике кризиса на предприятии.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Оценка ликвидности и платежеспособности.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Анализ финансовой устойчивости предприятия.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Анализ кредитоспособности предприятия.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Прогнозирование возможности банкротства.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Анализ деловой активности предприятия.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Анализ рентабельности предприятия.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Анализ рыночной позиции предприятия.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Анализ движения денежных средств.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Использование рейтинговых оценок при сопоставлении финансового положения различных фирм (предприятий).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Задачи государственного антикризисного регулирования.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Основные инструменты государственного антикризисного регулирования.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Факторы, влияющие на финансовое развитие предприятия.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Анализ причин неплатежеспособности предприятий и предоставление им государственной финансовой поддержки.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Критерии принятия решений об оказании государственной финансовой поддержки предприятиям.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Стратегия и тактика управления оборотным капиталом.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Методические подходы к определению потребности в оборотном капитале (метод АВС, определение оптимальной партии заказа).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Методические подходы к определению потребности в оборотном капитале (поддержание оптимального уровня запасов, нормирование).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Способы финансирования оборотного капитала.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Повышение эффективности использования оборотных средств.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Основные понятия бюджетирования.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Понятие общего бюджета предприятия.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Операционный бюджет предприятия.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Финансовый бюджет предприятия.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Процесс составления общего бюджета предприятия.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Общие положения определения признаков фиктивного и преднамеренного банкротства.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Определение признаков фиктивного банкротства.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Определение признаков преднамеренного банкротства.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Функции плана финансового оздоровления. Отличие плана финансового оздоровления от бизнес-плана.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Формирование плана финансового оздоровления на этапе досудебной санации.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Формирование плана финансового оздоровления на этапе наблюдения.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Формирование плана финансового оздоровления на этапах финансового оздоровления и внешнего управления.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Основные принципы, которые следует использовать при составлении и реализации плана финансового оздоровления.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Состав и общая структура плана финансового оздоровления.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Структура плана финансового оздоровления (общая характеристика предприятия, описание бизнеса предприятия ).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Структура плана финансового оздоровления (маркетинговый план).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Структура плана финансового оздоровления ( направления развития предприятия).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Структура плана финансового оздоровления (План производства.).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Структура плана финансового оздоровления (Финансовый план).</w:t>
      </w:r>
    </w:p>
    <w:p w:rsidR="00980585" w:rsidRPr="00A2544F" w:rsidRDefault="00980585" w:rsidP="00A2544F">
      <w:pPr>
        <w:numPr>
          <w:ilvl w:val="0"/>
          <w:numId w:val="3"/>
        </w:numPr>
        <w:tabs>
          <w:tab w:val="left" w:pos="1026"/>
        </w:tabs>
        <w:spacing w:after="0" w:line="240" w:lineRule="auto"/>
        <w:ind w:firstLine="684"/>
        <w:jc w:val="both"/>
        <w:rPr>
          <w:rFonts w:ascii="Times New Roman" w:hAnsi="Times New Roman"/>
          <w:sz w:val="36"/>
          <w:szCs w:val="24"/>
          <w:lang w:eastAsia="ru-RU"/>
        </w:rPr>
      </w:pPr>
      <w:r w:rsidRPr="00A2544F">
        <w:rPr>
          <w:rFonts w:ascii="Times New Roman" w:hAnsi="Times New Roman"/>
          <w:sz w:val="24"/>
          <w:szCs w:val="24"/>
          <w:lang w:eastAsia="ru-RU"/>
        </w:rPr>
        <w:t>Источники инвестиций на несостоятельном предприятии</w:t>
      </w:r>
      <w:r w:rsidRPr="00A2544F">
        <w:rPr>
          <w:rFonts w:ascii="Times New Roman" w:hAnsi="Times New Roman"/>
          <w:sz w:val="32"/>
          <w:szCs w:val="23"/>
          <w:lang w:eastAsia="ru-RU"/>
        </w:rPr>
        <w:t xml:space="preserve">. </w:t>
      </w:r>
    </w:p>
    <w:p w:rsidR="00980585" w:rsidRDefault="00980585" w:rsidP="00A2544F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80585" w:rsidRPr="00F46FBF" w:rsidRDefault="00980585" w:rsidP="00F46FBF">
      <w:pPr>
        <w:spacing w:after="0" w:line="240" w:lineRule="auto"/>
        <w:ind w:left="357"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F46FB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Темы </w:t>
      </w:r>
      <w:r w:rsidRPr="00F46FB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распределяются между студентами группы, не более одного контрольной работы на студента.</w:t>
      </w:r>
      <w:bookmarkStart w:id="0" w:name="_GoBack"/>
      <w:bookmarkEnd w:id="0"/>
    </w:p>
    <w:p w:rsidR="00980585" w:rsidRPr="00A2544F" w:rsidRDefault="00980585" w:rsidP="00A2544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0585" w:rsidRPr="00A2544F" w:rsidRDefault="00980585" w:rsidP="00A2544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2544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Критерии оценки презентации и защиты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контрольной работы</w:t>
      </w:r>
    </w:p>
    <w:p w:rsidR="00980585" w:rsidRPr="00A2544F" w:rsidRDefault="00980585" w:rsidP="00F46FB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2544F">
        <w:rPr>
          <w:rFonts w:ascii="Times New Roman" w:hAnsi="Times New Roman"/>
          <w:bCs/>
          <w:color w:val="000000"/>
          <w:sz w:val="24"/>
          <w:szCs w:val="24"/>
          <w:lang w:eastAsia="ar-SA"/>
        </w:rPr>
        <w:t>Требования к содержанию и оформлению</w:t>
      </w:r>
    </w:p>
    <w:p w:rsidR="00980585" w:rsidRPr="00A2544F" w:rsidRDefault="00980585" w:rsidP="00F46FBF">
      <w:pPr>
        <w:tabs>
          <w:tab w:val="left" w:pos="509"/>
          <w:tab w:val="left" w:pos="1359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Основные разделы, входящие в состав </w:t>
      </w:r>
      <w:r w:rsidRPr="00F46FB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контрольной работы</w:t>
      </w: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:</w:t>
      </w:r>
    </w:p>
    <w:p w:rsidR="00980585" w:rsidRPr="00A2544F" w:rsidRDefault="00980585" w:rsidP="00A2544F">
      <w:pPr>
        <w:numPr>
          <w:ilvl w:val="0"/>
          <w:numId w:val="2"/>
        </w:numPr>
        <w:tabs>
          <w:tab w:val="left" w:pos="509"/>
          <w:tab w:val="left" w:pos="135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Титульный лист, содержащий название вуза, название факультета, название направления подготовки, название бакалаврской программы, название кафедры, тему реферата, ФИО студента, номер группы и зачетной книжки;</w:t>
      </w:r>
    </w:p>
    <w:p w:rsidR="00980585" w:rsidRPr="00A2544F" w:rsidRDefault="00980585" w:rsidP="00A2544F">
      <w:pPr>
        <w:numPr>
          <w:ilvl w:val="0"/>
          <w:numId w:val="2"/>
        </w:numPr>
        <w:tabs>
          <w:tab w:val="left" w:pos="509"/>
          <w:tab w:val="left" w:pos="135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Содержание с указанием номеров страниц, с которых начинается каждый раздел;</w:t>
      </w:r>
    </w:p>
    <w:p w:rsidR="00980585" w:rsidRPr="00A2544F" w:rsidRDefault="00980585" w:rsidP="00A2544F">
      <w:pPr>
        <w:numPr>
          <w:ilvl w:val="0"/>
          <w:numId w:val="2"/>
        </w:numPr>
        <w:tabs>
          <w:tab w:val="left" w:pos="509"/>
          <w:tab w:val="left" w:pos="135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Введение, в котором раскрывается актуальность темы, объёкт и предмет анализа, цель и задачи исследования проблемы;</w:t>
      </w:r>
    </w:p>
    <w:p w:rsidR="00980585" w:rsidRPr="00A2544F" w:rsidRDefault="00980585" w:rsidP="00A2544F">
      <w:pPr>
        <w:numPr>
          <w:ilvl w:val="0"/>
          <w:numId w:val="2"/>
        </w:numPr>
        <w:tabs>
          <w:tab w:val="left" w:pos="509"/>
          <w:tab w:val="left" w:pos="135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Основная часть, состоящая из нескольких параграфов, включает ключевые понятия, их связи и отношения, основные положения, вытекающие из анализа научных источников, юридических и иных документов, статистических данных;</w:t>
      </w:r>
    </w:p>
    <w:p w:rsidR="00980585" w:rsidRPr="00A2544F" w:rsidRDefault="00980585" w:rsidP="00A2544F">
      <w:pPr>
        <w:numPr>
          <w:ilvl w:val="0"/>
          <w:numId w:val="2"/>
        </w:numPr>
        <w:tabs>
          <w:tab w:val="left" w:pos="509"/>
          <w:tab w:val="left" w:pos="135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Заключение, в котором подводятся итоги авторского исследования, делаются выводы, предлагаются практические рекомендации по исследуемой проблеме;</w:t>
      </w:r>
    </w:p>
    <w:p w:rsidR="00980585" w:rsidRPr="00A2544F" w:rsidRDefault="00980585" w:rsidP="00A2544F">
      <w:pPr>
        <w:numPr>
          <w:ilvl w:val="0"/>
          <w:numId w:val="2"/>
        </w:numPr>
        <w:tabs>
          <w:tab w:val="left" w:pos="509"/>
          <w:tab w:val="left" w:pos="135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Список литературы, содержащий не менее 7 источников.</w:t>
      </w:r>
    </w:p>
    <w:p w:rsidR="00980585" w:rsidRPr="00A2544F" w:rsidRDefault="00980585" w:rsidP="00F46FBF">
      <w:pPr>
        <w:tabs>
          <w:tab w:val="left" w:pos="509"/>
          <w:tab w:val="left" w:pos="1359"/>
        </w:tabs>
        <w:suppressAutoHyphens/>
        <w:spacing w:after="0" w:line="240" w:lineRule="auto"/>
        <w:jc w:val="center"/>
        <w:rPr>
          <w:rFonts w:ascii="Times New Roman" w:eastAsia="SimSun" w:hAnsi="Times New Roman"/>
          <w:i/>
          <w:iCs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Требования к оформлению</w:t>
      </w:r>
      <w:r w:rsidRPr="00A2544F">
        <w:rPr>
          <w:rFonts w:ascii="Times New Roman" w:eastAsia="SimSun" w:hAnsi="Times New Roman"/>
          <w:i/>
          <w:iCs/>
          <w:color w:val="000000"/>
          <w:kern w:val="1"/>
          <w:sz w:val="24"/>
          <w:szCs w:val="24"/>
          <w:lang w:eastAsia="hi-IN" w:bidi="hi-IN"/>
        </w:rPr>
        <w:t>:</w:t>
      </w:r>
    </w:p>
    <w:p w:rsidR="00980585" w:rsidRPr="00A2544F" w:rsidRDefault="00980585" w:rsidP="00A2544F">
      <w:pPr>
        <w:numPr>
          <w:ilvl w:val="0"/>
          <w:numId w:val="1"/>
        </w:numPr>
        <w:tabs>
          <w:tab w:val="left" w:pos="0"/>
          <w:tab w:val="left" w:pos="1646"/>
          <w:tab w:val="left" w:pos="365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Печатный вид на одной стороне листа формата А4;</w:t>
      </w:r>
    </w:p>
    <w:p w:rsidR="00980585" w:rsidRPr="00A2544F" w:rsidRDefault="00980585" w:rsidP="00A2544F">
      <w:pPr>
        <w:numPr>
          <w:ilvl w:val="0"/>
          <w:numId w:val="1"/>
        </w:numPr>
        <w:tabs>
          <w:tab w:val="left" w:pos="0"/>
          <w:tab w:val="left" w:pos="1646"/>
          <w:tab w:val="left" w:pos="365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Объём реферата – не более 10 – 15 страниц машинописного текста через 1,5 интервала. Приложения в общий объём работы не входят;</w:t>
      </w:r>
    </w:p>
    <w:p w:rsidR="00980585" w:rsidRPr="00A2544F" w:rsidRDefault="00980585" w:rsidP="00A2544F">
      <w:pPr>
        <w:numPr>
          <w:ilvl w:val="0"/>
          <w:numId w:val="1"/>
        </w:numPr>
        <w:tabs>
          <w:tab w:val="left" w:pos="0"/>
          <w:tab w:val="left" w:pos="1646"/>
          <w:tab w:val="left" w:pos="365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Шрифт </w:t>
      </w: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hi-IN" w:bidi="hi-IN"/>
        </w:rPr>
        <w:t>Times</w:t>
      </w: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hi-IN" w:bidi="hi-IN"/>
        </w:rPr>
        <w:t>New</w:t>
      </w: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hi-IN" w:bidi="hi-IN"/>
        </w:rPr>
        <w:t>Roman</w:t>
      </w: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, кегль не менее 12; поля: левое  и правое – </w:t>
      </w:r>
      <w:smartTag w:uri="urn:schemas-microsoft-com:office:smarttags" w:element="metricconverter">
        <w:smartTagPr>
          <w:attr w:name="ProductID" w:val="17,5 мм"/>
        </w:smartTagPr>
        <w:r w:rsidRPr="00A2544F">
          <w:rPr>
            <w:rFonts w:ascii="Times New Roman" w:eastAsia="SimSun" w:hAnsi="Times New Roman"/>
            <w:color w:val="000000"/>
            <w:kern w:val="1"/>
            <w:sz w:val="24"/>
            <w:szCs w:val="24"/>
            <w:lang w:eastAsia="hi-IN" w:bidi="hi-IN"/>
          </w:rPr>
          <w:t>17,5 мм</w:t>
        </w:r>
      </w:smartTag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, верхнее – </w:t>
      </w:r>
      <w:smartTag w:uri="urn:schemas-microsoft-com:office:smarttags" w:element="metricconverter">
        <w:smartTagPr>
          <w:attr w:name="ProductID" w:val="25 мм"/>
        </w:smartTagPr>
        <w:r w:rsidRPr="00A2544F">
          <w:rPr>
            <w:rFonts w:ascii="Times New Roman" w:eastAsia="SimSun" w:hAnsi="Times New Roman"/>
            <w:color w:val="000000"/>
            <w:kern w:val="1"/>
            <w:sz w:val="24"/>
            <w:szCs w:val="24"/>
            <w:lang w:eastAsia="hi-IN" w:bidi="hi-IN"/>
          </w:rPr>
          <w:t>25 мм</w:t>
        </w:r>
      </w:smartTag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и нижнее </w:t>
      </w:r>
      <w:smartTag w:uri="urn:schemas-microsoft-com:office:smarttags" w:element="metricconverter">
        <w:smartTagPr>
          <w:attr w:name="ProductID" w:val="27 мм"/>
        </w:smartTagPr>
        <w:r w:rsidRPr="00A2544F">
          <w:rPr>
            <w:rFonts w:ascii="Times New Roman" w:eastAsia="SimSun" w:hAnsi="Times New Roman"/>
            <w:color w:val="000000"/>
            <w:kern w:val="1"/>
            <w:sz w:val="24"/>
            <w:szCs w:val="24"/>
            <w:lang w:eastAsia="hi-IN" w:bidi="hi-IN"/>
          </w:rPr>
          <w:t>27 мм</w:t>
        </w:r>
      </w:smartTag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;</w:t>
      </w:r>
    </w:p>
    <w:p w:rsidR="00980585" w:rsidRPr="00A2544F" w:rsidRDefault="00980585" w:rsidP="00A2544F">
      <w:pPr>
        <w:numPr>
          <w:ilvl w:val="0"/>
          <w:numId w:val="1"/>
        </w:numPr>
        <w:tabs>
          <w:tab w:val="left" w:pos="0"/>
          <w:tab w:val="left" w:pos="1646"/>
          <w:tab w:val="left" w:pos="365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Нумерация страниц по порядку от титульного листа до последней страницы без пропусков, повторений, литературных добавлений;</w:t>
      </w:r>
    </w:p>
    <w:p w:rsidR="00980585" w:rsidRPr="00A2544F" w:rsidRDefault="00980585" w:rsidP="00A2544F">
      <w:pPr>
        <w:numPr>
          <w:ilvl w:val="0"/>
          <w:numId w:val="1"/>
        </w:numPr>
        <w:tabs>
          <w:tab w:val="left" w:pos="0"/>
          <w:tab w:val="left" w:pos="1646"/>
          <w:tab w:val="left" w:pos="365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Цитаты и статистические данные, приведённые из литературных источников, оформляются ссылками на соответствующие источники;</w:t>
      </w:r>
    </w:p>
    <w:p w:rsidR="00980585" w:rsidRPr="00A2544F" w:rsidRDefault="00980585" w:rsidP="00F46FBF">
      <w:pPr>
        <w:numPr>
          <w:ilvl w:val="0"/>
          <w:numId w:val="1"/>
        </w:numPr>
        <w:tabs>
          <w:tab w:val="left" w:pos="0"/>
          <w:tab w:val="left" w:pos="1646"/>
          <w:tab w:val="left" w:pos="3652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Оформление </w:t>
      </w:r>
      <w:r w:rsidRPr="00F46FB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контрольной работы</w:t>
      </w: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в строгом соответствии с ГОСТом</w:t>
      </w:r>
    </w:p>
    <w:p w:rsidR="00980585" w:rsidRPr="00A2544F" w:rsidRDefault="00980585" w:rsidP="00A2544F">
      <w:pPr>
        <w:tabs>
          <w:tab w:val="left" w:pos="509"/>
          <w:tab w:val="left" w:pos="1700"/>
        </w:tabs>
        <w:suppressAutoHyphens/>
        <w:spacing w:after="0" w:line="240" w:lineRule="auto"/>
        <w:jc w:val="both"/>
        <w:rPr>
          <w:rFonts w:ascii="Times New Roman" w:eastAsia="SimSun" w:hAnsi="Times New Roman"/>
          <w:i/>
          <w:iCs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Процедура защиты </w:t>
      </w:r>
      <w:r w:rsidRPr="00F46FBF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контрольной работы</w:t>
      </w:r>
      <w:r w:rsidRPr="00A2544F">
        <w:rPr>
          <w:rFonts w:ascii="Times New Roman" w:eastAsia="SimSun" w:hAnsi="Times New Roman"/>
          <w:i/>
          <w:iCs/>
          <w:color w:val="000000"/>
          <w:kern w:val="1"/>
          <w:sz w:val="24"/>
          <w:szCs w:val="24"/>
          <w:lang w:eastAsia="hi-IN" w:bidi="hi-IN"/>
        </w:rPr>
        <w:t>:</w:t>
      </w:r>
    </w:p>
    <w:p w:rsidR="00980585" w:rsidRPr="00A2544F" w:rsidRDefault="00980585" w:rsidP="00A2544F">
      <w:pPr>
        <w:tabs>
          <w:tab w:val="left" w:pos="509"/>
          <w:tab w:val="left" w:pos="170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К</w:t>
      </w:r>
      <w:r w:rsidRPr="00F46FB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онтрольн</w:t>
      </w:r>
      <w:r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ая</w:t>
      </w:r>
      <w:r w:rsidRPr="00F46FB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 xml:space="preserve"> работ</w:t>
      </w:r>
      <w:r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а долж</w:t>
      </w: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н</w:t>
      </w:r>
      <w:r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а</w:t>
      </w: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 xml:space="preserve"> быть сдан</w:t>
      </w:r>
      <w:r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а</w:t>
      </w: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 xml:space="preserve"> в установленные преподавателем сроки. Процедура  защиты включает в себя выступление с устной презентацией результатов с последующим групповым обсуждением, ответы на вопросы преподавателя.</w:t>
      </w:r>
    </w:p>
    <w:p w:rsidR="00980585" w:rsidRPr="00A2544F" w:rsidRDefault="00980585" w:rsidP="00A2544F">
      <w:pPr>
        <w:tabs>
          <w:tab w:val="left" w:pos="509"/>
          <w:tab w:val="left" w:pos="1700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b/>
          <w:iCs/>
          <w:color w:val="000000"/>
          <w:kern w:val="1"/>
          <w:sz w:val="24"/>
          <w:szCs w:val="24"/>
          <w:lang w:eastAsia="hi-IN" w:bidi="hi-IN"/>
        </w:rPr>
        <w:t xml:space="preserve">Критерии оценивания </w:t>
      </w:r>
      <w:r w:rsidRPr="00F46FBF">
        <w:rPr>
          <w:rFonts w:ascii="Times New Roman" w:eastAsia="SimSun" w:hAnsi="Times New Roman"/>
          <w:b/>
          <w:iCs/>
          <w:color w:val="000000"/>
          <w:kern w:val="1"/>
          <w:sz w:val="24"/>
          <w:szCs w:val="24"/>
          <w:lang w:eastAsia="hi-IN" w:bidi="hi-IN"/>
        </w:rPr>
        <w:t>контрольной работы</w:t>
      </w: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:</w:t>
      </w:r>
    </w:p>
    <w:p w:rsidR="00980585" w:rsidRPr="00A2544F" w:rsidRDefault="00980585" w:rsidP="00A2544F">
      <w:pPr>
        <w:tabs>
          <w:tab w:val="left" w:pos="509"/>
          <w:tab w:val="left" w:pos="170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- соответствие целям и задачам дисциплины, соответствие содержания заявленной теме, отсутствие в тексте отступлений от темы - 0,5 баллов;</w:t>
      </w:r>
    </w:p>
    <w:p w:rsidR="00980585" w:rsidRPr="00A2544F" w:rsidRDefault="00980585" w:rsidP="00A2544F">
      <w:pPr>
        <w:tabs>
          <w:tab w:val="left" w:pos="509"/>
          <w:tab w:val="left" w:pos="170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- постановка проблемы, корректное изложение смысла основных научных идей, их теоретическое обоснование и объяснение, логичность и последовательность в изложении материала – 0,5 баллов;</w:t>
      </w:r>
    </w:p>
    <w:p w:rsidR="00980585" w:rsidRPr="00A2544F" w:rsidRDefault="00980585" w:rsidP="00A2544F">
      <w:pPr>
        <w:tabs>
          <w:tab w:val="left" w:pos="509"/>
          <w:tab w:val="left" w:pos="170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- объём исследованной литературы, способность к работе с литературными источниками, Интернет-ресурсами, справочной и энциклопедической литературой – 0,5;</w:t>
      </w:r>
    </w:p>
    <w:p w:rsidR="00980585" w:rsidRPr="00A2544F" w:rsidRDefault="00980585" w:rsidP="00A2544F">
      <w:pPr>
        <w:tabs>
          <w:tab w:val="left" w:pos="509"/>
          <w:tab w:val="left" w:pos="170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- умение извлекать информацию, соответствующую поставленной цели и перераспределять информацию - 0,5 баллов;</w:t>
      </w:r>
    </w:p>
    <w:p w:rsidR="00980585" w:rsidRPr="00A2544F" w:rsidRDefault="00980585" w:rsidP="00A2544F">
      <w:pPr>
        <w:tabs>
          <w:tab w:val="left" w:pos="509"/>
          <w:tab w:val="left" w:pos="170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- правильность оформления (соответствие стандарту, структурная упорядоченность, ссылки, цитаты, таблицы, соблюдение объёма, шрифтов, интервалов и т.д.) – 0,5 баллов;</w:t>
      </w:r>
    </w:p>
    <w:p w:rsidR="00980585" w:rsidRPr="00A2544F" w:rsidRDefault="00980585" w:rsidP="00A2544F">
      <w:pPr>
        <w:tabs>
          <w:tab w:val="left" w:pos="509"/>
          <w:tab w:val="left" w:pos="170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 xml:space="preserve">- устная защита </w:t>
      </w:r>
      <w:r w:rsidRPr="00F46FB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контрольной работы</w:t>
      </w: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 xml:space="preserve"> – 0,5 баллов.</w:t>
      </w:r>
    </w:p>
    <w:p w:rsidR="00980585" w:rsidRPr="00A2544F" w:rsidRDefault="00980585" w:rsidP="00A2544F">
      <w:pPr>
        <w:tabs>
          <w:tab w:val="left" w:pos="509"/>
          <w:tab w:val="left" w:pos="170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</w:pP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 xml:space="preserve">Написание и защита </w:t>
      </w:r>
      <w:r w:rsidRPr="00F46FB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контрольной работы</w:t>
      </w: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 xml:space="preserve"> оценивается по 3-х бальной системе. Минимум – 1 балл; максимум – 3 балла. Для зачёта </w:t>
      </w:r>
      <w:r w:rsidRPr="00F46FB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>контрольной работы</w:t>
      </w:r>
      <w:r w:rsidRPr="00A2544F">
        <w:rPr>
          <w:rFonts w:ascii="Times New Roman" w:eastAsia="SimSun" w:hAnsi="Times New Roman"/>
          <w:iCs/>
          <w:color w:val="000000"/>
          <w:kern w:val="1"/>
          <w:sz w:val="24"/>
          <w:szCs w:val="24"/>
          <w:lang w:eastAsia="hi-IN" w:bidi="hi-IN"/>
        </w:rPr>
        <w:t xml:space="preserve"> студенту необходимо набрать не менее 3-х баллов.</w:t>
      </w:r>
    </w:p>
    <w:p w:rsidR="00980585" w:rsidRDefault="00980585"/>
    <w:sectPr w:rsidR="00980585" w:rsidSect="00A2544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i w:val="0"/>
      </w:rPr>
    </w:lvl>
  </w:abstractNum>
  <w:abstractNum w:abstractNumId="2">
    <w:nsid w:val="65565098"/>
    <w:multiLevelType w:val="hybridMultilevel"/>
    <w:tmpl w:val="DC3CA5DE"/>
    <w:lvl w:ilvl="0" w:tplc="D4F8E11E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44F"/>
    <w:rsid w:val="00101DE5"/>
    <w:rsid w:val="005E35E3"/>
    <w:rsid w:val="009066A9"/>
    <w:rsid w:val="00980585"/>
    <w:rsid w:val="00A2544F"/>
    <w:rsid w:val="00BD23B3"/>
    <w:rsid w:val="00C647D9"/>
    <w:rsid w:val="00E62EFF"/>
    <w:rsid w:val="00F4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Знак Знак5"/>
    <w:basedOn w:val="Normal"/>
    <w:uiPriority w:val="99"/>
    <w:rsid w:val="00A2544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864</Words>
  <Characters>4929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контрольных работ</dc:title>
  <dc:subject/>
  <dc:creator>Рокач</dc:creator>
  <cp:keywords/>
  <dc:description/>
  <cp:lastModifiedBy>asus</cp:lastModifiedBy>
  <cp:revision>2</cp:revision>
  <dcterms:created xsi:type="dcterms:W3CDTF">2016-11-17T09:31:00Z</dcterms:created>
  <dcterms:modified xsi:type="dcterms:W3CDTF">2016-11-17T09:31:00Z</dcterms:modified>
</cp:coreProperties>
</file>