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42" w:rsidRPr="00AA063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eastAsia="Times New Roman" w:cs="Helvetica"/>
          <w:b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  <w:r w:rsidR="00AA0632" w:rsidRPr="00AA0632">
        <w:rPr>
          <w:rFonts w:eastAsia="Times New Roman" w:cs="Helvetica"/>
          <w:b/>
          <w:color w:val="000000"/>
          <w:lang w:eastAsia="ru-RU"/>
        </w:rPr>
        <w:t>Вариант № 7</w:t>
      </w:r>
    </w:p>
    <w:p w:rsidR="00DB6A42" w:rsidRPr="00DB6A42" w:rsidRDefault="00DB6A42" w:rsidP="006A16FF">
      <w:pPr>
        <w:shd w:val="clear" w:color="auto" w:fill="FFFFFF"/>
        <w:ind w:left="0" w:firstLine="0"/>
        <w:jc w:val="center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6A16FF">
        <w:rPr>
          <w:rFonts w:ascii="Helvetica" w:eastAsia="Times New Roman" w:hAnsi="Helvetica" w:cs="Helvetica"/>
          <w:b/>
          <w:color w:val="000000"/>
          <w:lang w:eastAsia="ru-RU"/>
        </w:rPr>
        <w:t>Задание на практическую часть курсовой работы</w:t>
      </w:r>
      <w:r w:rsidRPr="00DB6A42">
        <w:rPr>
          <w:rFonts w:ascii="Helvetica" w:eastAsia="Times New Roman" w:hAnsi="Helvetica" w:cs="Helvetica"/>
          <w:color w:val="000000"/>
          <w:lang w:eastAsia="ru-RU"/>
        </w:rPr>
        <w:t>: </w:t>
      </w:r>
      <w:r w:rsidRPr="00DB6A42">
        <w:rPr>
          <w:rFonts w:ascii="Helvetica" w:eastAsia="Times New Roman" w:hAnsi="Helvetica" w:cs="Helvetica"/>
          <w:color w:val="000000"/>
          <w:lang w:eastAsia="ru-RU"/>
        </w:rPr>
        <w:br/>
        <w:t>«Анализ бюджета»</w:t>
      </w:r>
    </w:p>
    <w:p w:rsidR="00DB6A42" w:rsidRPr="00DB6A42" w:rsidRDefault="00DB6A42" w:rsidP="00DB6A42">
      <w:pPr>
        <w:shd w:val="clear" w:color="auto" w:fill="FFFFFF"/>
        <w:ind w:left="0" w:firstLine="0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inherit" w:eastAsia="Times New Roman" w:hAnsi="inherit" w:cs="Helvetica"/>
          <w:bdr w:val="none" w:sz="0" w:space="0" w:color="auto" w:frame="1"/>
          <w:lang w:eastAsia="ru-RU"/>
        </w:rPr>
        <w:t>На основе данных бюджета любого уровня провести его анализ. Анализ бюджетов должен включать следующие вопросы: анализ доходной части бюджета, анализ расходной части бюджета, анализ сбалансированности бюджета, анализ соответствия бюджетного планирования задачам и приоритетам бюджетной политики (выводы и предложения).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inherit" w:eastAsia="Times New Roman" w:hAnsi="inherit" w:cs="Helvetica"/>
          <w:bdr w:val="none" w:sz="0" w:space="0" w:color="auto" w:frame="1"/>
          <w:lang w:eastAsia="ru-RU"/>
        </w:rPr>
        <w:t> 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1. Анализ доходной части бюджета</w:t>
      </w:r>
    </w:p>
    <w:p w:rsidR="00DB6A42" w:rsidRPr="00DB6A42" w:rsidRDefault="00DB6A42" w:rsidP="00DB6A42">
      <w:pPr>
        <w:shd w:val="clear" w:color="auto" w:fill="FFFFFF"/>
        <w:ind w:left="567" w:firstLine="0"/>
        <w:jc w:val="center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b/>
          <w:bCs/>
          <w:color w:val="000000"/>
          <w:lang w:eastAsia="ru-RU"/>
        </w:rPr>
        <w:t>Соотношение налоговых и неналоговых доходов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На основании закона о соответствующем бюджете произвести разделение доходов бюджета на налоговые и неналоговые доходы. По данным таблицы 2 следует сделать вывод о наиболее значимых статьях доходов бюджета рассматриваемого года, обращая внимание на роль отдельных налогов и значение налоговых платежей в формировании бюджета.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 xml:space="preserve">Проанализировать соотношение собственных, регулирующих доходов и поступлений в виде финансовой помощи из вышестоящего бюджета (для регионального и местного бюджетов). При этом анализ структуры доходов должен быть увязан с основными направлениями бюджетной </w:t>
      </w:r>
      <w:proofErr w:type="gramStart"/>
      <w:r w:rsidRPr="00DB6A42">
        <w:rPr>
          <w:rFonts w:ascii="Helvetica" w:eastAsia="Times New Roman" w:hAnsi="Helvetica" w:cs="Helvetica"/>
          <w:color w:val="000000"/>
          <w:lang w:eastAsia="ru-RU"/>
        </w:rPr>
        <w:t>политики на</w:t>
      </w:r>
      <w:proofErr w:type="gramEnd"/>
      <w:r w:rsidRPr="00DB6A42">
        <w:rPr>
          <w:rFonts w:ascii="Helvetica" w:eastAsia="Times New Roman" w:hAnsi="Helvetica" w:cs="Helvetica"/>
          <w:color w:val="000000"/>
          <w:lang w:eastAsia="ru-RU"/>
        </w:rPr>
        <w:t xml:space="preserve"> текущий год и среднесрочную перспективу в части укрепления доходной базы государственного бюджета.</w:t>
      </w:r>
    </w:p>
    <w:p w:rsidR="00DB6A42" w:rsidRPr="00DB6A42" w:rsidRDefault="00DB6A42" w:rsidP="00DB6A4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2"/>
          <w:szCs w:val="22"/>
        </w:rPr>
      </w:pPr>
      <w:r w:rsidRPr="00DB6A42">
        <w:rPr>
          <w:color w:val="000000"/>
          <w:bdr w:val="none" w:sz="0" w:space="0" w:color="auto" w:frame="1"/>
          <w:shd w:val="clear" w:color="auto" w:fill="FFFFFF"/>
        </w:rPr>
        <w:br/>
      </w:r>
      <w:r w:rsidRPr="00DB6A42">
        <w:rPr>
          <w:rFonts w:ascii="Helvetica" w:hAnsi="Helvetica" w:cs="Helvetica"/>
          <w:color w:val="000000"/>
          <w:sz w:val="22"/>
          <w:szCs w:val="22"/>
        </w:rPr>
        <w:t>Таблица 2.</w:t>
      </w:r>
      <w:r w:rsidRPr="00DB6A42">
        <w:rPr>
          <w:rFonts w:ascii="Helvetica" w:hAnsi="Helvetica" w:cs="Helvetica"/>
          <w:color w:val="000000"/>
          <w:sz w:val="22"/>
          <w:szCs w:val="22"/>
        </w:rPr>
        <w:br/>
        <w:t xml:space="preserve"> Структура доходов бюджета…………… на ………… </w:t>
      </w:r>
      <w:proofErr w:type="gramStart"/>
      <w:r w:rsidRPr="00DB6A42">
        <w:rPr>
          <w:rFonts w:ascii="Helvetica" w:hAnsi="Helvetica" w:cs="Helvetica"/>
          <w:color w:val="000000"/>
          <w:sz w:val="22"/>
          <w:szCs w:val="22"/>
        </w:rPr>
        <w:t>г</w:t>
      </w:r>
      <w:proofErr w:type="gramEnd"/>
      <w:r w:rsidRPr="00DB6A42">
        <w:rPr>
          <w:rFonts w:ascii="Helvetica" w:hAnsi="Helvetica" w:cs="Helvetica"/>
          <w:color w:val="000000"/>
          <w:sz w:val="22"/>
          <w:szCs w:val="22"/>
        </w:rPr>
        <w:t>.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tbl>
      <w:tblPr>
        <w:tblW w:w="90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7"/>
        <w:gridCol w:w="3194"/>
        <w:gridCol w:w="978"/>
        <w:gridCol w:w="1100"/>
        <w:gridCol w:w="978"/>
        <w:gridCol w:w="1097"/>
        <w:gridCol w:w="1226"/>
      </w:tblGrid>
      <w:tr w:rsidR="00DB6A42" w:rsidRPr="00DB6A42" w:rsidTr="00DB6A4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Виды доходов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Сумма, млн. руб.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gramStart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В</w:t>
            </w:r>
            <w:proofErr w:type="gramEnd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 % к общей сумме доходов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gramStart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В % в разделе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Helvetica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Helvetica"/>
                <w:color w:val="000000"/>
                <w:lang w:eastAsia="ru-RU"/>
              </w:rPr>
              <w:t xml:space="preserve">Прямые налоги </w:t>
            </w:r>
            <w:proofErr w:type="gramStart"/>
            <w:r w:rsidRPr="00DB6A42">
              <w:rPr>
                <w:rFonts w:ascii="inherit" w:eastAsia="Times New Roman" w:hAnsi="inherit" w:cs="Helvetica"/>
                <w:color w:val="000000"/>
                <w:lang w:eastAsia="ru-RU"/>
              </w:rPr>
              <w:t>в</w:t>
            </w:r>
            <w:proofErr w:type="gramEnd"/>
            <w:r w:rsidRPr="00DB6A42">
              <w:rPr>
                <w:rFonts w:ascii="inherit" w:eastAsia="Times New Roman" w:hAnsi="inherit" w:cs="Helvetica"/>
                <w:color w:val="000000"/>
                <w:lang w:eastAsia="ru-RU"/>
              </w:rPr>
              <w:t xml:space="preserve"> % к общей сумме прямых налогов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Косвенн</w:t>
            </w:r>
            <w:proofErr w:type="spellEnd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. налог </w:t>
            </w:r>
            <w:proofErr w:type="gramStart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в</w:t>
            </w:r>
            <w:proofErr w:type="gramEnd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 % к общей сумме косвенных налогов</w:t>
            </w:r>
          </w:p>
        </w:tc>
      </w:tr>
      <w:tr w:rsidR="00DB6A42" w:rsidRPr="00DB6A42" w:rsidTr="00DB6A4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Всего доходов,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DB6A42" w:rsidRPr="00DB6A42" w:rsidTr="00DB6A4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Налоговые доходы, всего, в том числе: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1.1 Налог на прибыль (доход) предприятий и организаций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1.2 Налог на товары (работы, услуги, реализуемые на территории РФ)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1.3 ……………………………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lastRenderedPageBreak/>
              <w:t>1.4 ……………………………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……………………………….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Итого прямых налогов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Итого косвенных налогов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lastRenderedPageBreak/>
              <w:t>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lastRenderedPageBreak/>
              <w:t>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……….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gramStart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П</w:t>
            </w:r>
            <w:proofErr w:type="gramEnd"/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lastRenderedPageBreak/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100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lastRenderedPageBreak/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К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lastRenderedPageBreak/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100</w:t>
            </w:r>
          </w:p>
        </w:tc>
      </w:tr>
      <w:tr w:rsidR="00DB6A42" w:rsidRPr="00DB6A42" w:rsidTr="00DB6A4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Неналоговые доходы, всего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в том числе: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2.1 Доходы от использования имущества, находящегося в государственной и муниципальной  собственности, или от деятельности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2.2 ……………………………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……………………………….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2.3</w:t>
            </w:r>
            <w:proofErr w:type="gramStart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 П</w:t>
            </w:r>
            <w:proofErr w:type="gramEnd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100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DB6A42" w:rsidRPr="00DB6A42" w:rsidTr="00DB6A42">
        <w:trPr>
          <w:trHeight w:val="3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Безвозмездные поступления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100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DB6A42" w:rsidRPr="00DB6A42" w:rsidTr="00DB6A42">
        <w:trPr>
          <w:trHeight w:val="34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………………………………..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</w:tbl>
    <w:p w:rsidR="00DB6A42" w:rsidRPr="00DB6A42" w:rsidRDefault="00DB6A42" w:rsidP="00DB6A42">
      <w:pPr>
        <w:shd w:val="clear" w:color="auto" w:fill="FFFFFF"/>
        <w:ind w:left="0" w:firstLine="0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b/>
          <w:bCs/>
          <w:color w:val="000000"/>
          <w:lang w:eastAsia="ru-RU"/>
        </w:rPr>
        <w:t>Примечание: форм табл. 1 может быть другой в части видов доходов (гр. 2) в зависимости от уровня рассматриваемого бюджета</w:t>
      </w:r>
    </w:p>
    <w:p w:rsidR="00DB6A42" w:rsidRPr="00DB6A42" w:rsidRDefault="00DB6A42" w:rsidP="00DB6A42">
      <w:pPr>
        <w:shd w:val="clear" w:color="auto" w:fill="FFFFFF"/>
        <w:ind w:left="566" w:firstLine="0"/>
        <w:jc w:val="center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b/>
          <w:bCs/>
          <w:color w:val="000000"/>
          <w:lang w:eastAsia="ru-RU"/>
        </w:rPr>
        <w:t> </w:t>
      </w:r>
    </w:p>
    <w:p w:rsidR="00DB6A42" w:rsidRPr="00DB6A42" w:rsidRDefault="00DB6A42" w:rsidP="00DB6A42">
      <w:pPr>
        <w:shd w:val="clear" w:color="auto" w:fill="FFFFFF"/>
        <w:ind w:left="566" w:firstLine="0"/>
        <w:jc w:val="center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b/>
          <w:bCs/>
          <w:color w:val="000000"/>
          <w:lang w:eastAsia="ru-RU"/>
        </w:rPr>
        <w:t>Соотношение прямых и косвенных налогов.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В таблице 2 выделить в общем перечне налогов прямые и косвенные, используя соответствующие обозначения "П" и "К". Необходимо объяснить складывающееся процентное соотношение прямых и косвенных налогов в бюджете.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В заключении следует указать основные направления выявления резервов увеличения доходов за счет введения дополнительных налогов из числа рекомендованных законодательством, за счет мобилизации дополнительных средств.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2. Анализ расходной части бюджета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В основе анализа расходной части бюджета - функциональная и экономическая классификация расходов.</w:t>
      </w:r>
    </w:p>
    <w:p w:rsidR="00DB6A42" w:rsidRPr="00DB6A42" w:rsidRDefault="00DB6A42" w:rsidP="00DB6A42">
      <w:pPr>
        <w:shd w:val="clear" w:color="auto" w:fill="FFFFFF"/>
        <w:ind w:left="282" w:firstLine="0"/>
        <w:jc w:val="center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b/>
          <w:bCs/>
          <w:color w:val="000000"/>
          <w:lang w:eastAsia="ru-RU"/>
        </w:rPr>
        <w:t>Анализ функциональной структуры расходов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Функциональную группировку расходов необходимо осуществить по основным разделам функциональной классификации расходов бюджетов в соответствии с Федеральным Законом "О бюджетной классификации Российской Федерации" № 115 - ФЗ от 15.08.96. с изменениями и дополнениями. По характеристике расходов бюджета следует сформулировать основные принципы разграничения расходов между бюджетами разных уровней и раскрыть содержание расходов анализируемого бюджета.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Пользуясь данными об удельных весах соответствующих групп расходов (табл. 3), необходимо отразить бюджетную политику государства в части государственных расходов.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lastRenderedPageBreak/>
        <w:t>Таблица 3.</w:t>
      </w:r>
      <w:r w:rsidRPr="00DB6A42">
        <w:rPr>
          <w:rFonts w:ascii="Helvetica" w:eastAsia="Times New Roman" w:hAnsi="Helvetica" w:cs="Helvetica"/>
          <w:color w:val="000000"/>
          <w:lang w:eastAsia="ru-RU"/>
        </w:rPr>
        <w:br/>
        <w:t> Функциональная структура расходов бюджета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4395"/>
        <w:gridCol w:w="1984"/>
        <w:gridCol w:w="2126"/>
      </w:tblGrid>
      <w:tr w:rsidR="00DB6A42" w:rsidRPr="00DB6A42" w:rsidTr="00DB6A42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Расходы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Сумма, тыс. руб.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gramStart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В</w:t>
            </w:r>
            <w:proofErr w:type="gramEnd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 % к общей сумме расходов</w:t>
            </w:r>
          </w:p>
        </w:tc>
      </w:tr>
      <w:tr w:rsidR="00DB6A42" w:rsidRPr="00DB6A42" w:rsidTr="00DB6A4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………..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……………</w:t>
            </w:r>
          </w:p>
        </w:tc>
      </w:tr>
      <w:tr w:rsidR="00DB6A42" w:rsidRPr="00DB6A42" w:rsidTr="00DB6A4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………….</w:t>
            </w:r>
          </w:p>
        </w:tc>
      </w:tr>
      <w:tr w:rsidR="00DB6A42" w:rsidRPr="00DB6A42" w:rsidTr="00DB6A4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………….</w:t>
            </w:r>
          </w:p>
        </w:tc>
      </w:tr>
      <w:tr w:rsidR="00DB6A42" w:rsidRPr="00DB6A42" w:rsidTr="00DB6A4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…………..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………….</w:t>
            </w:r>
          </w:p>
        </w:tc>
      </w:tr>
      <w:tr w:rsidR="00DB6A42" w:rsidRPr="00DB6A42" w:rsidTr="00DB6A4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………….</w:t>
            </w:r>
          </w:p>
        </w:tc>
      </w:tr>
      <w:tr w:rsidR="00DB6A42" w:rsidRPr="00DB6A42" w:rsidTr="00DB6A4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…………………………………………….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………….</w:t>
            </w:r>
          </w:p>
        </w:tc>
      </w:tr>
      <w:tr w:rsidR="00DB6A42" w:rsidRPr="00DB6A42" w:rsidTr="00DB6A4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…………………………………………….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DB6A42" w:rsidRPr="00DB6A42" w:rsidTr="00DB6A42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Всего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100</w:t>
            </w:r>
          </w:p>
        </w:tc>
      </w:tr>
    </w:tbl>
    <w:p w:rsidR="00DB6A42" w:rsidRPr="00DB6A42" w:rsidRDefault="00DB6A42" w:rsidP="00DB6A42">
      <w:pPr>
        <w:shd w:val="clear" w:color="auto" w:fill="FFFFFF"/>
        <w:ind w:left="0" w:firstLine="567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p w:rsidR="00DB6A42" w:rsidRPr="00DB6A42" w:rsidRDefault="00DB6A42" w:rsidP="00DB6A42">
      <w:pPr>
        <w:shd w:val="clear" w:color="auto" w:fill="FFFFFF"/>
        <w:ind w:left="282" w:firstLine="0"/>
        <w:jc w:val="center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b/>
          <w:bCs/>
          <w:color w:val="000000"/>
          <w:lang w:eastAsia="ru-RU"/>
        </w:rPr>
        <w:t>Анализ экономической структуры расходов.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 xml:space="preserve">Группировка расходов бюджета по экономическому содержанию (экономическая классификация) предусматривает деление расходов на </w:t>
      </w:r>
      <w:proofErr w:type="gramStart"/>
      <w:r w:rsidRPr="00DB6A42">
        <w:rPr>
          <w:rFonts w:ascii="Helvetica" w:eastAsia="Times New Roman" w:hAnsi="Helvetica" w:cs="Helvetica"/>
          <w:color w:val="000000"/>
          <w:lang w:eastAsia="ru-RU"/>
        </w:rPr>
        <w:t>текущие</w:t>
      </w:r>
      <w:proofErr w:type="gramEnd"/>
      <w:r w:rsidRPr="00DB6A42">
        <w:rPr>
          <w:rFonts w:ascii="Helvetica" w:eastAsia="Times New Roman" w:hAnsi="Helvetica" w:cs="Helvetica"/>
          <w:color w:val="000000"/>
          <w:lang w:eastAsia="ru-RU"/>
        </w:rPr>
        <w:t xml:space="preserve"> (бюджет текущих расходов) и капитальные. К текущим затратам относятся: содержание органов государственной власти и управления; правоохранительных органов; текущие расходы на оборону, науку, социальную сферу; отдельные компенсационные расходы по отраслям народного хозяйства; проценты по внутреннему и внешнему государственному долгу; бюджетные ссуды на текущие нужды и т.д.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Расходы капитального характера предназначены для обеспечения инновационной и инвестиционной деятельности, включают затраты на новое строительство, реконструкцию, развитие объектов государственной и муниципальной собственности.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Размер бюджета текущих расходов определяется как разность между расходами бюджета "всего" и расходами, включенными в бюджет развития.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По процентному соотношению текущих и капитальных расходов сделать вывод о перспективах обновления и развития экономики (страны, края, города) на ближайшую перспективу.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3. Анализ сбалансированности бюджета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Одним из важных принципов бюджетной системы является сбалансированность бюджета. Исходя из этого, определяются приоритеты и основные задачи бюджетной политики, направленные на минимизацию размера дефицита бюджета. На основе данных бюджета соответствующего уровня определить размер дефицита (</w:t>
      </w:r>
      <w:proofErr w:type="spellStart"/>
      <w:r w:rsidRPr="00DB6A42">
        <w:rPr>
          <w:rFonts w:ascii="Helvetica" w:eastAsia="Times New Roman" w:hAnsi="Helvetica" w:cs="Helvetica"/>
          <w:color w:val="000000"/>
          <w:lang w:eastAsia="ru-RU"/>
        </w:rPr>
        <w:t>профицита</w:t>
      </w:r>
      <w:proofErr w:type="spellEnd"/>
      <w:r w:rsidRPr="00DB6A42">
        <w:rPr>
          <w:rFonts w:ascii="Helvetica" w:eastAsia="Times New Roman" w:hAnsi="Helvetica" w:cs="Helvetica"/>
          <w:color w:val="000000"/>
          <w:lang w:eastAsia="ru-RU"/>
        </w:rPr>
        <w:t>) бюджета.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p w:rsidR="00DB6A42" w:rsidRPr="00DB6A42" w:rsidRDefault="00DB6A42" w:rsidP="00DB6A42">
      <w:pPr>
        <w:shd w:val="clear" w:color="auto" w:fill="FFFFFF"/>
        <w:ind w:left="709" w:hanging="142"/>
        <w:jc w:val="center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b/>
          <w:bCs/>
          <w:color w:val="000000"/>
          <w:lang w:eastAsia="ru-RU"/>
        </w:rPr>
        <w:t>Количественная и качественная оценка дефицита (</w:t>
      </w:r>
      <w:proofErr w:type="spellStart"/>
      <w:r w:rsidRPr="00DB6A42">
        <w:rPr>
          <w:rFonts w:ascii="Helvetica" w:eastAsia="Times New Roman" w:hAnsi="Helvetica" w:cs="Helvetica"/>
          <w:b/>
          <w:bCs/>
          <w:color w:val="000000"/>
          <w:lang w:eastAsia="ru-RU"/>
        </w:rPr>
        <w:t>профицита</w:t>
      </w:r>
      <w:proofErr w:type="spellEnd"/>
      <w:r w:rsidRPr="00DB6A42">
        <w:rPr>
          <w:rFonts w:ascii="Helvetica" w:eastAsia="Times New Roman" w:hAnsi="Helvetica" w:cs="Helvetica"/>
          <w:b/>
          <w:bCs/>
          <w:color w:val="000000"/>
          <w:lang w:eastAsia="ru-RU"/>
        </w:rPr>
        <w:t>) бюджета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На основе данных бюджетных планов определить размеры дефицита бюджета (</w:t>
      </w:r>
      <w:proofErr w:type="spellStart"/>
      <w:r w:rsidRPr="00DB6A42">
        <w:rPr>
          <w:rFonts w:ascii="Helvetica" w:eastAsia="Times New Roman" w:hAnsi="Helvetica" w:cs="Helvetica"/>
          <w:color w:val="000000"/>
          <w:lang w:eastAsia="ru-RU"/>
        </w:rPr>
        <w:t>профицита</w:t>
      </w:r>
      <w:proofErr w:type="spellEnd"/>
      <w:r w:rsidRPr="00DB6A42">
        <w:rPr>
          <w:rFonts w:ascii="Helvetica" w:eastAsia="Times New Roman" w:hAnsi="Helvetica" w:cs="Helvetica"/>
          <w:color w:val="000000"/>
          <w:lang w:eastAsia="ru-RU"/>
        </w:rPr>
        <w:t xml:space="preserve">) и сформулировать основные причины его наличия. Под </w:t>
      </w:r>
      <w:proofErr w:type="spellStart"/>
      <w:r w:rsidRPr="00DB6A42">
        <w:rPr>
          <w:rFonts w:ascii="Helvetica" w:eastAsia="Times New Roman" w:hAnsi="Helvetica" w:cs="Helvetica"/>
          <w:color w:val="000000"/>
          <w:lang w:eastAsia="ru-RU"/>
        </w:rPr>
        <w:t>профицитом</w:t>
      </w:r>
      <w:proofErr w:type="spellEnd"/>
      <w:r w:rsidRPr="00DB6A42">
        <w:rPr>
          <w:rFonts w:ascii="Helvetica" w:eastAsia="Times New Roman" w:hAnsi="Helvetica" w:cs="Helvetica"/>
          <w:color w:val="000000"/>
          <w:lang w:eastAsia="ru-RU"/>
        </w:rPr>
        <w:t xml:space="preserve"> бюджета понимается превышение доходов бюджета над его расходами.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p w:rsidR="00DB6A42" w:rsidRPr="00DB6A42" w:rsidRDefault="00DB6A42" w:rsidP="00DB6A42">
      <w:pPr>
        <w:shd w:val="clear" w:color="auto" w:fill="FFFFFF"/>
        <w:ind w:left="0" w:firstLine="567"/>
        <w:jc w:val="center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b/>
          <w:bCs/>
          <w:color w:val="000000"/>
          <w:lang w:eastAsia="ru-RU"/>
        </w:rPr>
        <w:lastRenderedPageBreak/>
        <w:t>Источники покрытия дефицита бюджета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Согласно Бюджетному кодексу РФ в случае принятия бюджета на очередной финансовый год с дефицитом, законом (решением) об этом бюджете утверждаются источники финансирования дефицита бюджета.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В таблице 4 определить процентное соотношение внутренних и внешних источников покрытия дефицита бюджета.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Таблица 4.</w:t>
      </w:r>
      <w:r w:rsidRPr="00DB6A42">
        <w:rPr>
          <w:rFonts w:ascii="Helvetica" w:eastAsia="Times New Roman" w:hAnsi="Helvetica" w:cs="Helvetica"/>
          <w:color w:val="000000"/>
          <w:lang w:eastAsia="ru-RU"/>
        </w:rPr>
        <w:br/>
        <w:t> Дефицит бюджета на …… год и источники его покрытия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tbl>
      <w:tblPr>
        <w:tblW w:w="90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"/>
        <w:gridCol w:w="4153"/>
        <w:gridCol w:w="1267"/>
        <w:gridCol w:w="687"/>
        <w:gridCol w:w="1082"/>
        <w:gridCol w:w="1385"/>
      </w:tblGrid>
      <w:tr w:rsidR="00DB6A42" w:rsidRPr="00DB6A42" w:rsidTr="00DB6A4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№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Сумма, млн. руб.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%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gramStart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В % в разделе</w:t>
            </w:r>
            <w:proofErr w:type="gramEnd"/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Примечания (пояснения)</w:t>
            </w:r>
          </w:p>
        </w:tc>
      </w:tr>
      <w:tr w:rsidR="00DB6A42" w:rsidRPr="00DB6A42" w:rsidTr="00DB6A42">
        <w:trPr>
          <w:trHeight w:val="312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1.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2.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3.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Дефицит бюджета (предельный размер)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gramStart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В</w:t>
            </w:r>
            <w:proofErr w:type="gramEnd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 % </w:t>
            </w:r>
            <w:proofErr w:type="gramStart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к</w:t>
            </w:r>
            <w:proofErr w:type="gramEnd"/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 ВВП (к ВРП - внутренний региональный продукт, для бюджета субъекта РФ или региона)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Источники покрытия дефицита бюджета,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в том числе:</w:t>
            </w:r>
          </w:p>
          <w:p w:rsidR="00DB6A42" w:rsidRPr="00DB6A42" w:rsidRDefault="00DB6A42" w:rsidP="00DB6A42">
            <w:pPr>
              <w:ind w:left="927" w:hanging="36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3.1</w:t>
            </w:r>
            <w:r w:rsidRPr="00DB6A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DB6A42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Внутренние:</w:t>
            </w:r>
          </w:p>
          <w:p w:rsidR="00DB6A42" w:rsidRPr="00DB6A42" w:rsidRDefault="00DB6A42" w:rsidP="00DB6A42">
            <w:pPr>
              <w:ind w:left="567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………………………..</w:t>
            </w:r>
          </w:p>
          <w:p w:rsidR="00DB6A42" w:rsidRPr="00DB6A42" w:rsidRDefault="00DB6A42" w:rsidP="00DB6A42">
            <w:pPr>
              <w:ind w:left="567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………………………..</w:t>
            </w:r>
          </w:p>
          <w:p w:rsidR="00DB6A42" w:rsidRPr="00DB6A42" w:rsidRDefault="00DB6A42" w:rsidP="00DB6A42">
            <w:pPr>
              <w:ind w:left="927" w:hanging="36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3.2</w:t>
            </w:r>
            <w:r w:rsidRPr="00DB6A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DB6A42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Внешние:</w:t>
            </w:r>
          </w:p>
          <w:p w:rsidR="00DB6A42" w:rsidRPr="00DB6A42" w:rsidRDefault="00DB6A42" w:rsidP="00DB6A42">
            <w:pPr>
              <w:ind w:left="567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………………………..</w:t>
            </w:r>
          </w:p>
          <w:p w:rsidR="00DB6A42" w:rsidRPr="00DB6A42" w:rsidRDefault="00DB6A42" w:rsidP="00DB6A42">
            <w:pPr>
              <w:ind w:left="567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……………………….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……..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………….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………….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………….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-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-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100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………..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………..</w:t>
            </w:r>
          </w:p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</w:tbl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proofErr w:type="gramStart"/>
      <w:r w:rsidRPr="00DB6A42">
        <w:rPr>
          <w:rFonts w:ascii="inherit" w:eastAsia="Times New Roman" w:hAnsi="inherit" w:cs="Times New Roman"/>
          <w:color w:val="000000"/>
          <w:lang w:eastAsia="ru-RU"/>
        </w:rPr>
        <w:t>В заключение</w:t>
      </w:r>
      <w:r w:rsidRPr="00DB6A42">
        <w:rPr>
          <w:rFonts w:ascii="inherit" w:eastAsia="Times New Roman" w:hAnsi="inherit" w:cs="Times New Roman"/>
          <w:b/>
          <w:bCs/>
          <w:color w:val="000000"/>
          <w:lang w:eastAsia="ru-RU"/>
        </w:rPr>
        <w:t> </w:t>
      </w:r>
      <w:r w:rsidRPr="00DB6A42">
        <w:rPr>
          <w:rFonts w:ascii="inherit" w:eastAsia="Times New Roman" w:hAnsi="inherit" w:cs="Times New Roman"/>
          <w:color w:val="000000"/>
          <w:lang w:eastAsia="ru-RU"/>
        </w:rPr>
        <w:t xml:space="preserve">следует рассмотреть возможность сокращения расходов по основным направлениям за счет наиболее рационального использования средств, </w:t>
      </w:r>
      <w:proofErr w:type="spellStart"/>
      <w:r w:rsidRPr="00DB6A42">
        <w:rPr>
          <w:rFonts w:ascii="inherit" w:eastAsia="Times New Roman" w:hAnsi="inherit" w:cs="Times New Roman"/>
          <w:color w:val="000000"/>
          <w:lang w:eastAsia="ru-RU"/>
        </w:rPr>
        <w:t>секвестирования</w:t>
      </w:r>
      <w:proofErr w:type="spellEnd"/>
      <w:r w:rsidRPr="00DB6A42">
        <w:rPr>
          <w:rFonts w:ascii="inherit" w:eastAsia="Times New Roman" w:hAnsi="inherit" w:cs="Times New Roman"/>
          <w:color w:val="000000"/>
          <w:lang w:eastAsia="ru-RU"/>
        </w:rPr>
        <w:t>, то есть пропорционального снижения государственных расходов по всем статьям бюджета (кроме защищенных) в течение времени, оставшегося до конца года, введения чрезвычайного бюджета, выпуска ценных бумаг, привлечения кредитов банков, возвратных ссуд из вышестоящего бюджета либо бюджета своего уровня управления или средств внебюджетных фондов и</w:t>
      </w:r>
      <w:proofErr w:type="gramEnd"/>
      <w:r w:rsidRPr="00DB6A42">
        <w:rPr>
          <w:rFonts w:ascii="inherit" w:eastAsia="Times New Roman" w:hAnsi="inherit" w:cs="Times New Roman"/>
          <w:color w:val="000000"/>
          <w:lang w:eastAsia="ru-RU"/>
        </w:rPr>
        <w:t xml:space="preserve"> др.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inherit" w:eastAsia="Times New Roman" w:hAnsi="inherit" w:cs="Helvetica"/>
          <w:color w:val="000000"/>
          <w:lang w:eastAsia="ru-RU"/>
        </w:rPr>
      </w:pPr>
      <w:r w:rsidRPr="00DB6A42">
        <w:rPr>
          <w:rFonts w:ascii="inherit" w:eastAsia="Times New Roman" w:hAnsi="inherit" w:cs="Helvetica"/>
          <w:color w:val="000000"/>
          <w:lang w:eastAsia="ru-RU"/>
        </w:rPr>
        <w:t>4. Анализ соответствия бюджетного планирования задачам и приоритетам бюджетной политики (выводы и предложения)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DB6A42">
        <w:rPr>
          <w:rFonts w:ascii="inherit" w:eastAsia="Times New Roman" w:hAnsi="inherit" w:cs="Times New Roman"/>
          <w:color w:val="000000"/>
          <w:lang w:eastAsia="ru-RU"/>
        </w:rPr>
        <w:t xml:space="preserve">Данный раздел является заключительным этапом в анализе бюджета. Он должен содержать оценку соответствия объявленных в Бюджетном послании Президента Федеральному Собранию Российской Федерации стратегических ориентиров бюджетной </w:t>
      </w:r>
      <w:proofErr w:type="gramStart"/>
      <w:r w:rsidRPr="00DB6A42">
        <w:rPr>
          <w:rFonts w:ascii="inherit" w:eastAsia="Times New Roman" w:hAnsi="inherit" w:cs="Times New Roman"/>
          <w:color w:val="000000"/>
          <w:lang w:eastAsia="ru-RU"/>
        </w:rPr>
        <w:t>политики на</w:t>
      </w:r>
      <w:proofErr w:type="gramEnd"/>
      <w:r w:rsidRPr="00DB6A42">
        <w:rPr>
          <w:rFonts w:ascii="inherit" w:eastAsia="Times New Roman" w:hAnsi="inherit" w:cs="Times New Roman"/>
          <w:color w:val="000000"/>
          <w:lang w:eastAsia="ru-RU"/>
        </w:rPr>
        <w:t xml:space="preserve"> среднесрочную перспективу показателям анализируемого бюджета на соответствующий год</w:t>
      </w:r>
    </w:p>
    <w:p w:rsidR="00DB6A42" w:rsidRPr="00DB6A42" w:rsidRDefault="00DB6A42" w:rsidP="00DB6A42">
      <w:pPr>
        <w:shd w:val="clear" w:color="auto" w:fill="FFFFFF"/>
        <w:ind w:left="0" w:firstLine="567"/>
        <w:jc w:val="both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DB6A42">
        <w:rPr>
          <w:rFonts w:ascii="inherit" w:eastAsia="Times New Roman" w:hAnsi="inherit" w:cs="Times New Roman"/>
          <w:color w:val="000000"/>
          <w:lang w:eastAsia="ru-RU"/>
        </w:rPr>
        <w:t>При выполнении данного задания следует воспользоваться опубликованным в периодической печати Бюджетным посланием Президента, а также отчетами об исполнении бюджета на соответствующий год.</w:t>
      </w:r>
    </w:p>
    <w:p w:rsidR="00DB6A42" w:rsidRPr="00DE03AE" w:rsidRDefault="00DB6A42" w:rsidP="00DC2421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</w:rPr>
      </w:pPr>
      <w:r w:rsidRPr="00DB6A42">
        <w:rPr>
          <w:color w:val="000000"/>
          <w:bdr w:val="none" w:sz="0" w:space="0" w:color="auto" w:frame="1"/>
          <w:shd w:val="clear" w:color="auto" w:fill="FFFFFF"/>
        </w:rPr>
        <w:lastRenderedPageBreak/>
        <w:br/>
      </w:r>
    </w:p>
    <w:p w:rsidR="00DB6A42" w:rsidRDefault="00DB6A42" w:rsidP="00DB6A42">
      <w:pPr>
        <w:shd w:val="clear" w:color="auto" w:fill="FFFFFF"/>
        <w:ind w:left="0" w:firstLine="0"/>
        <w:textAlignment w:val="baseline"/>
        <w:rPr>
          <w:rFonts w:ascii="inherit" w:eastAsia="Times New Roman" w:hAnsi="inherit" w:cs="Helvetica"/>
          <w:color w:val="000000"/>
          <w:lang w:eastAsia="ru-RU"/>
        </w:rPr>
      </w:pPr>
    </w:p>
    <w:p w:rsidR="00DB6A42" w:rsidRDefault="00DB6A42" w:rsidP="00DB6A42">
      <w:pPr>
        <w:shd w:val="clear" w:color="auto" w:fill="FFFFFF"/>
        <w:ind w:left="0" w:firstLine="0"/>
        <w:textAlignment w:val="baseline"/>
        <w:rPr>
          <w:rFonts w:ascii="inherit" w:eastAsia="Times New Roman" w:hAnsi="inherit" w:cs="Helvetica"/>
          <w:color w:val="000000"/>
          <w:lang w:eastAsia="ru-RU"/>
        </w:rPr>
      </w:pP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inherit" w:eastAsia="Times New Roman" w:hAnsi="inherit" w:cs="Helvetica"/>
          <w:color w:val="000000"/>
          <w:lang w:eastAsia="ru-RU"/>
        </w:rPr>
      </w:pPr>
      <w:r w:rsidRPr="00DB6A42">
        <w:rPr>
          <w:rFonts w:ascii="inherit" w:eastAsia="Times New Roman" w:hAnsi="inherit" w:cs="Helvetica"/>
          <w:color w:val="000000"/>
          <w:lang w:eastAsia="ru-RU"/>
        </w:rPr>
        <w:t>Приложение 2</w:t>
      </w:r>
    </w:p>
    <w:p w:rsidR="00DB6A42" w:rsidRPr="00DB6A42" w:rsidRDefault="00DB6A42" w:rsidP="00DB6A42">
      <w:pPr>
        <w:shd w:val="clear" w:color="auto" w:fill="FFFFFF"/>
        <w:ind w:left="0" w:firstLine="0"/>
        <w:jc w:val="center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DB6A42">
        <w:rPr>
          <w:rFonts w:ascii="inherit" w:eastAsia="Times New Roman" w:hAnsi="inherit" w:cs="Times New Roman"/>
          <w:b/>
          <w:bCs/>
          <w:color w:val="000000"/>
          <w:lang w:eastAsia="ru-RU"/>
        </w:rPr>
        <w:t>ИСХОДНЫЕ ДАННЫЕ К ВЫПОЛНЕНИЮ КОНТРОЛЬНОЙ РАБОТЫ ПО ДИСЦИПЛИНЕ «ФИНАНСЫ»</w:t>
      </w:r>
    </w:p>
    <w:p w:rsidR="00DB6A42" w:rsidRPr="00DB6A42" w:rsidRDefault="00DB6A42" w:rsidP="00DB6A42">
      <w:pPr>
        <w:shd w:val="clear" w:color="auto" w:fill="FFFFFF"/>
        <w:ind w:left="0" w:firstLine="0"/>
        <w:jc w:val="right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DB6A42">
        <w:rPr>
          <w:rFonts w:ascii="inherit" w:eastAsia="Times New Roman" w:hAnsi="inherit" w:cs="Times New Roman"/>
          <w:color w:val="000000"/>
          <w:lang w:eastAsia="ru-RU"/>
        </w:rPr>
        <w:t>Таблица 1</w:t>
      </w:r>
      <w:r w:rsidRPr="00DB6A42">
        <w:rPr>
          <w:rFonts w:ascii="inherit" w:eastAsia="Times New Roman" w:hAnsi="inherit" w:cs="Times New Roman"/>
          <w:color w:val="000000"/>
          <w:lang w:eastAsia="ru-RU"/>
        </w:rPr>
        <w:br/>
        <w:t> - Исходные данные для расчета трансферта ФФПБМО (данные по муниципальному образованию)</w:t>
      </w:r>
    </w:p>
    <w:p w:rsidR="00DB6A42" w:rsidRPr="00DB6A42" w:rsidRDefault="00DB6A42" w:rsidP="00DB6A42">
      <w:pPr>
        <w:shd w:val="clear" w:color="auto" w:fill="FFFFFF"/>
        <w:ind w:left="0" w:firstLine="0"/>
        <w:jc w:val="right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DB6A42">
        <w:rPr>
          <w:rFonts w:ascii="inherit" w:eastAsia="Times New Roman" w:hAnsi="inherit" w:cs="Times New Roman"/>
          <w:color w:val="000000"/>
          <w:lang w:eastAsia="ru-RU"/>
        </w:rPr>
        <w:t> </w:t>
      </w:r>
    </w:p>
    <w:tbl>
      <w:tblPr>
        <w:tblW w:w="9180" w:type="dxa"/>
        <w:tblInd w:w="-72" w:type="dxa"/>
        <w:tblCellMar>
          <w:left w:w="0" w:type="dxa"/>
          <w:right w:w="0" w:type="dxa"/>
        </w:tblCellMar>
        <w:tblLook w:val="04A0"/>
      </w:tblPr>
      <w:tblGrid>
        <w:gridCol w:w="2123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14"/>
      </w:tblGrid>
      <w:tr w:rsidR="00DB6A42" w:rsidRPr="00DB6A42" w:rsidTr="00DB6A42">
        <w:trPr>
          <w:cantSplit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 </w:t>
            </w:r>
          </w:p>
        </w:tc>
        <w:tc>
          <w:tcPr>
            <w:tcW w:w="738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Номер варианта</w:t>
            </w:r>
          </w:p>
        </w:tc>
      </w:tr>
      <w:tr w:rsidR="00DB6A42" w:rsidRPr="00DB6A42" w:rsidTr="00DB6A42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A42" w:rsidRPr="00DB6A42" w:rsidRDefault="00DB6A42" w:rsidP="00DB6A42">
            <w:pPr>
              <w:ind w:left="0" w:firstLine="0"/>
              <w:rPr>
                <w:rFonts w:ascii="inherit" w:eastAsia="Times New Roman" w:hAnsi="inherit" w:cs="Times New Roman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FF000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20</w:t>
            </w:r>
          </w:p>
        </w:tc>
      </w:tr>
      <w:tr w:rsidR="00DB6A42" w:rsidRPr="00DB6A42" w:rsidTr="00DB6A42">
        <w:trPr>
          <w:cantSplit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21</w:t>
            </w:r>
          </w:p>
        </w:tc>
      </w:tr>
      <w:tr w:rsidR="00DB6A42" w:rsidRPr="00DB6A42" w:rsidTr="00DB6A42">
        <w:trPr>
          <w:cantSplit/>
          <w:trHeight w:val="893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1. Численность населения города, тыс. чел.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268,1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264,4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270,9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280,2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color w:val="FF0000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color w:val="FF0000"/>
                <w:sz w:val="20"/>
                <w:szCs w:val="20"/>
                <w:lang w:eastAsia="ru-RU"/>
              </w:rPr>
              <w:t>281,3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284,8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285,6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286,7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288,1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289,4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289,2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271,3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273,8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274,2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275,9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276,5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290</w:t>
            </w:r>
          </w:p>
        </w:tc>
      </w:tr>
      <w:tr w:rsidR="00DB6A42" w:rsidRPr="00DB6A42" w:rsidTr="00DB6A42">
        <w:trPr>
          <w:cantSplit/>
          <w:trHeight w:val="848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 xml:space="preserve">2. Продолжительность отопительного сезона, </w:t>
            </w:r>
            <w:proofErr w:type="spellStart"/>
            <w:r w:rsidRPr="00DB6A42">
              <w:rPr>
                <w:rFonts w:ascii="inherit" w:eastAsia="Times New Roman" w:hAnsi="inherit" w:cs="Times New Roman"/>
                <w:lang w:eastAsia="ru-RU"/>
              </w:rPr>
              <w:t>дн</w:t>
            </w:r>
            <w:proofErr w:type="spellEnd"/>
            <w:r w:rsidRPr="00DB6A42">
              <w:rPr>
                <w:rFonts w:ascii="inherit" w:eastAsia="Times New Roman" w:hAnsi="inherit" w:cs="Times New Roman"/>
                <w:lang w:eastAsia="ru-RU"/>
              </w:rPr>
              <w:t>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color w:val="FF0000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color w:val="FF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95" w:firstLine="0"/>
              <w:jc w:val="both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251</w:t>
            </w:r>
          </w:p>
        </w:tc>
      </w:tr>
      <w:tr w:rsidR="00DB6A42" w:rsidRPr="00DB6A42" w:rsidTr="00DB6A42">
        <w:trPr>
          <w:cantSplit/>
          <w:trHeight w:val="113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3. Расчетный тариф на электроэнергию для данного муниципального образования, руб.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color w:val="FF0000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color w:val="FF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1,99</w:t>
            </w:r>
          </w:p>
        </w:tc>
      </w:tr>
      <w:tr w:rsidR="00DB6A42" w:rsidRPr="00DB6A42" w:rsidTr="00DB6A42">
        <w:trPr>
          <w:cantSplit/>
          <w:trHeight w:val="113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4. Средняя стоимость 25 продуктов питания на человека в месяц, руб.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3450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3725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3728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3750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3840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3810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color w:val="FF000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color w:val="FF0000"/>
                <w:lang w:eastAsia="ru-RU"/>
              </w:rPr>
              <w:t>3820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3745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3815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3711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3890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3712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3756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3730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3815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3729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3714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3846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3830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3805</w:t>
            </w:r>
          </w:p>
        </w:tc>
      </w:tr>
      <w:tr w:rsidR="00DB6A42" w:rsidRPr="00DB6A42" w:rsidTr="00DB6A42">
        <w:trPr>
          <w:cantSplit/>
          <w:trHeight w:val="113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5. Стандарт стоимости жилищно-коммунальных услуг в месяц, руб./м</w:t>
            </w:r>
            <w:proofErr w:type="gramStart"/>
            <w:r w:rsidRPr="00DB6A42">
              <w:rPr>
                <w:rFonts w:ascii="inherit" w:eastAsia="Times New Roman" w:hAnsi="inherit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30,2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31,4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32,5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29,8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30,1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30,3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color w:val="FF000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color w:val="FF0000"/>
                <w:lang w:eastAsia="ru-RU"/>
              </w:rPr>
              <w:t>30,5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30,6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30,7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31,5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33,5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32,8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31,6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31,9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31,7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32,9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32,8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32,5</w:t>
            </w:r>
          </w:p>
        </w:tc>
      </w:tr>
      <w:tr w:rsidR="00DB6A42" w:rsidRPr="00DB6A42" w:rsidTr="00DB6A42">
        <w:trPr>
          <w:cantSplit/>
          <w:trHeight w:val="984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lastRenderedPageBreak/>
              <w:t>6. Коэффициент сезонности завоза товаров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1,5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E03AE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color w:val="FF0000"/>
                <w:lang w:eastAsia="ru-RU"/>
              </w:rPr>
            </w:pPr>
            <w:r w:rsidRPr="00DE03AE">
              <w:rPr>
                <w:rFonts w:ascii="inherit" w:eastAsia="Times New Roman" w:hAnsi="inherit" w:cs="Times New Roman"/>
                <w:color w:val="FF0000"/>
                <w:lang w:eastAsia="ru-RU"/>
              </w:rPr>
              <w:t>1,5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1,5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1,5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1,5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1,5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E03AE">
            <w:pPr>
              <w:ind w:left="-20" w:right="-122" w:firstLine="0"/>
              <w:jc w:val="center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lang w:eastAsia="ru-RU"/>
              </w:rPr>
              <w:t>1,5</w:t>
            </w:r>
          </w:p>
        </w:tc>
      </w:tr>
    </w:tbl>
    <w:p w:rsidR="00DB6A42" w:rsidRPr="00DB6A42" w:rsidRDefault="00DB6A42" w:rsidP="00DB6A42">
      <w:pPr>
        <w:shd w:val="clear" w:color="auto" w:fill="FFFFFF"/>
        <w:ind w:left="0" w:firstLine="0"/>
        <w:jc w:val="right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DB6A42">
        <w:rPr>
          <w:rFonts w:ascii="inherit" w:eastAsia="Times New Roman" w:hAnsi="inherit" w:cs="Times New Roman"/>
          <w:color w:val="000000"/>
          <w:lang w:eastAsia="ru-RU"/>
        </w:rPr>
        <w:t> 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  <w:r w:rsidRPr="00DB6A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  <w:r w:rsidRPr="00DB6A42">
        <w:rPr>
          <w:rFonts w:ascii="inherit" w:eastAsia="Times New Roman" w:hAnsi="inherit" w:cs="Times New Roman"/>
          <w:color w:val="000000"/>
          <w:lang w:eastAsia="ru-RU"/>
        </w:rPr>
        <w:lastRenderedPageBreak/>
        <w:t> </w:t>
      </w:r>
    </w:p>
    <w:p w:rsidR="00DB6A42" w:rsidRPr="00DB6A42" w:rsidRDefault="00DB6A42" w:rsidP="00DB6A42">
      <w:pPr>
        <w:shd w:val="clear" w:color="auto" w:fill="FFFFFF"/>
        <w:ind w:left="0" w:firstLine="0"/>
        <w:jc w:val="right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Таблица 2 </w:t>
      </w:r>
      <w:r w:rsidRPr="00DB6A42">
        <w:rPr>
          <w:rFonts w:ascii="Helvetica" w:eastAsia="Times New Roman" w:hAnsi="Helvetica" w:cs="Helvetica"/>
          <w:color w:val="000000"/>
          <w:lang w:eastAsia="ru-RU"/>
        </w:rPr>
        <w:br/>
        <w:t>Исходные данные для расчета трансферта ФФПБМО (данные по краю)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tbl>
      <w:tblPr>
        <w:tblW w:w="90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4"/>
        <w:gridCol w:w="1841"/>
        <w:gridCol w:w="1538"/>
        <w:gridCol w:w="996"/>
        <w:gridCol w:w="1387"/>
        <w:gridCol w:w="1338"/>
        <w:gridCol w:w="866"/>
        <w:gridCol w:w="1247"/>
        <w:gridCol w:w="1204"/>
        <w:gridCol w:w="1513"/>
      </w:tblGrid>
      <w:tr w:rsidR="00DB6A42" w:rsidRPr="00DB6A42" w:rsidTr="00DB6A42">
        <w:trPr>
          <w:cantSplit/>
          <w:trHeight w:val="1134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Численность населения, тыс. чел.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Продолжительность отопительного сезона, </w:t>
            </w:r>
            <w:proofErr w:type="spellStart"/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дн</w:t>
            </w:r>
            <w:proofErr w:type="spellEnd"/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Средний тариф на электроэнергию, </w:t>
            </w:r>
            <w:proofErr w:type="spellStart"/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руб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Средняя стоимость 25 продуктов питания на человека в месяц, руб.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Стандарт стоимости жилищно-коммунальных услуг, </w:t>
            </w:r>
            <w:proofErr w:type="spellStart"/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руб</w:t>
            </w:r>
            <w:proofErr w:type="spellEnd"/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/м</w:t>
            </w:r>
            <w:proofErr w:type="gramStart"/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Численность населения с доходами ниже прожиточного минимума, тыс. чел.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Число детей от 0 до 17 лет, тыс. чел.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Численность пенсионеров, тыс. чел.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Численность детей от 0 до 6 лет, тыс. чел.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Число обслуживаемых и нуждающихся в стационарном и нестационарном социальном обслуживании, тыс. чел.</w:t>
            </w:r>
          </w:p>
        </w:tc>
      </w:tr>
      <w:tr w:rsidR="00DB6A42" w:rsidRPr="00DB6A42" w:rsidTr="00DB6A42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1495,9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602,64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359,597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354,5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82,108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192,303</w:t>
            </w:r>
          </w:p>
        </w:tc>
      </w:tr>
    </w:tbl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p w:rsidR="00DB6A42" w:rsidRPr="00DB6A42" w:rsidRDefault="00DB6A42" w:rsidP="00DB6A42">
      <w:pPr>
        <w:shd w:val="clear" w:color="auto" w:fill="FFFFFF"/>
        <w:ind w:left="0" w:firstLine="0"/>
        <w:jc w:val="right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Таблица 3</w:t>
      </w:r>
      <w:r w:rsidRPr="00DB6A42">
        <w:rPr>
          <w:rFonts w:ascii="Helvetica" w:eastAsia="Times New Roman" w:hAnsi="Helvetica" w:cs="Helvetica"/>
          <w:color w:val="000000"/>
          <w:lang w:eastAsia="ru-RU"/>
        </w:rPr>
        <w:br/>
        <w:t>Удельный вес текущих расходов по городу в общей сумме текущих расходов по краю (на основе отчетов об исполнении Бюджета края)</w:t>
      </w:r>
    </w:p>
    <w:p w:rsidR="00DB6A42" w:rsidRPr="00DB6A42" w:rsidRDefault="00DB6A42" w:rsidP="00DB6A42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tbl>
      <w:tblPr>
        <w:tblW w:w="8933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4"/>
        <w:gridCol w:w="1577"/>
        <w:gridCol w:w="1182"/>
        <w:gridCol w:w="872"/>
        <w:gridCol w:w="1186"/>
        <w:gridCol w:w="1321"/>
        <w:gridCol w:w="1004"/>
        <w:gridCol w:w="1437"/>
        <w:gridCol w:w="1271"/>
        <w:gridCol w:w="1358"/>
      </w:tblGrid>
      <w:tr w:rsidR="00DB6A42" w:rsidRPr="00DB6A42" w:rsidTr="00DB6A42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0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образование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91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здравоохранение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74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социальную помощь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5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прочие расходы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41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ЖКХ по статье "Субсидии"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24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На ЖКХ </w:t>
            </w:r>
            <w:proofErr w:type="gramStart"/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</w:t>
            </w:r>
            <w:proofErr w:type="gramEnd"/>
          </w:p>
          <w:p w:rsidR="00DB6A42" w:rsidRPr="00DB6A42" w:rsidRDefault="00DB6A42" w:rsidP="00DB6A42">
            <w:pPr>
              <w:ind w:left="0" w:right="-24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Статье "Трансферты населению"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ЖКХ по статье "Прочие расходы"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заработную плату с начислениями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54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текущие материальные затраты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37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 оплату коммунальных услуг</w:t>
            </w:r>
          </w:p>
        </w:tc>
      </w:tr>
      <w:tr w:rsidR="00DB6A42" w:rsidRPr="00DB6A42" w:rsidTr="00DB6A42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0,226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0,12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74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0,032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5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0,622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41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0,965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24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8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0,005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54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0,67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right="-137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0,09</w:t>
            </w:r>
          </w:p>
        </w:tc>
      </w:tr>
    </w:tbl>
    <w:p w:rsidR="00DB6A42" w:rsidRPr="00DB6A42" w:rsidRDefault="00DB6A42" w:rsidP="00DB6A42">
      <w:pPr>
        <w:shd w:val="clear" w:color="auto" w:fill="FFFFFF"/>
        <w:ind w:left="0" w:firstLine="0"/>
        <w:jc w:val="right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p w:rsidR="00DB6A42" w:rsidRPr="00DB6A42" w:rsidRDefault="00DB6A42" w:rsidP="00DB6A42">
      <w:pPr>
        <w:shd w:val="clear" w:color="auto" w:fill="FFFFFF"/>
        <w:ind w:left="0" w:firstLine="0"/>
        <w:jc w:val="right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Таблица 4</w:t>
      </w:r>
      <w:r w:rsidRPr="00DB6A42">
        <w:rPr>
          <w:rFonts w:ascii="Helvetica" w:eastAsia="Times New Roman" w:hAnsi="Helvetica" w:cs="Helvetica"/>
          <w:color w:val="000000"/>
          <w:lang w:eastAsia="ru-RU"/>
        </w:rPr>
        <w:br/>
        <w:t xml:space="preserve">Уровень доходов муниципального образования </w:t>
      </w:r>
      <w:proofErr w:type="gramStart"/>
      <w:r w:rsidRPr="00DB6A42">
        <w:rPr>
          <w:rFonts w:ascii="Helvetica" w:eastAsia="Times New Roman" w:hAnsi="Helvetica" w:cs="Helvetica"/>
          <w:color w:val="000000"/>
          <w:lang w:eastAsia="ru-RU"/>
        </w:rPr>
        <w:t>в</w:t>
      </w:r>
      <w:proofErr w:type="gramEnd"/>
      <w:r w:rsidRPr="00DB6A42">
        <w:rPr>
          <w:rFonts w:ascii="Helvetica" w:eastAsia="Times New Roman" w:hAnsi="Helvetica" w:cs="Helvetica"/>
          <w:color w:val="000000"/>
          <w:lang w:eastAsia="ru-RU"/>
        </w:rPr>
        <w:t xml:space="preserve"> </w:t>
      </w:r>
      <w:proofErr w:type="gramStart"/>
      <w:r w:rsidRPr="00DB6A42">
        <w:rPr>
          <w:rFonts w:ascii="Helvetica" w:eastAsia="Times New Roman" w:hAnsi="Helvetica" w:cs="Helvetica"/>
          <w:color w:val="000000"/>
          <w:lang w:eastAsia="ru-RU"/>
        </w:rPr>
        <w:t>расчета</w:t>
      </w:r>
      <w:proofErr w:type="gramEnd"/>
      <w:r w:rsidRPr="00DB6A42">
        <w:rPr>
          <w:rFonts w:ascii="Helvetica" w:eastAsia="Times New Roman" w:hAnsi="Helvetica" w:cs="Helvetica"/>
          <w:color w:val="000000"/>
          <w:lang w:eastAsia="ru-RU"/>
        </w:rPr>
        <w:t xml:space="preserve"> на душу населения на планируемый год, руб.</w:t>
      </w:r>
    </w:p>
    <w:p w:rsidR="00DB6A42" w:rsidRPr="00DB6A42" w:rsidRDefault="00DB6A42" w:rsidP="00DB6A42">
      <w:pPr>
        <w:shd w:val="clear" w:color="auto" w:fill="FFFFFF"/>
        <w:ind w:left="0" w:firstLine="0"/>
        <w:jc w:val="right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DB6A42">
        <w:rPr>
          <w:rFonts w:ascii="Helvetica" w:eastAsia="Times New Roman" w:hAnsi="Helvetica" w:cs="Helvetica"/>
          <w:color w:val="000000"/>
          <w:lang w:eastAsia="ru-RU"/>
        </w:rPr>
        <w:t> </w:t>
      </w:r>
    </w:p>
    <w:tbl>
      <w:tblPr>
        <w:tblW w:w="893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3"/>
        <w:gridCol w:w="733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</w:tblGrid>
      <w:tr w:rsidR="00DB6A42" w:rsidRPr="00DB6A42" w:rsidTr="00DB6A42">
        <w:trPr>
          <w:cantSplit/>
        </w:trPr>
        <w:tc>
          <w:tcPr>
            <w:tcW w:w="89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Номер варианта</w:t>
            </w:r>
          </w:p>
        </w:tc>
      </w:tr>
      <w:tr w:rsidR="00DB6A42" w:rsidRPr="00DB6A42" w:rsidTr="00DB6A42"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AA063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FF0000"/>
                <w:lang w:eastAsia="ru-RU"/>
              </w:rPr>
            </w:pPr>
            <w:r w:rsidRPr="00AA0632">
              <w:rPr>
                <w:rFonts w:ascii="inherit" w:eastAsia="Times New Roman" w:hAnsi="inherit" w:cs="Times New Roman"/>
                <w:color w:val="FF0000"/>
                <w:lang w:eastAsia="ru-RU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0" w:firstLine="0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20</w:t>
            </w:r>
          </w:p>
        </w:tc>
      </w:tr>
      <w:tr w:rsidR="00DB6A42" w:rsidRPr="00DB6A42" w:rsidTr="00DB6A42">
        <w:trPr>
          <w:cantSplit/>
          <w:trHeight w:val="76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2700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2350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2200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2180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2250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AA063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FF0000"/>
                <w:lang w:eastAsia="ru-RU"/>
              </w:rPr>
            </w:pPr>
            <w:r w:rsidRPr="00AA0632">
              <w:rPr>
                <w:rFonts w:ascii="inherit" w:eastAsia="Times New Roman" w:hAnsi="inherit" w:cs="Times New Roman"/>
                <w:color w:val="FF0000"/>
                <w:lang w:eastAsia="ru-RU"/>
              </w:rPr>
              <w:t>2240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2290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2650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2750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2400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2450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2440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2320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42" w:rsidRPr="00DB6A42" w:rsidRDefault="00DB6A42" w:rsidP="00DB6A42">
            <w:pPr>
              <w:ind w:left="113" w:right="113" w:firstLine="0"/>
              <w:jc w:val="right"/>
              <w:textAlignment w:val="baseline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DB6A42">
              <w:rPr>
                <w:rFonts w:ascii="inherit" w:eastAsia="Times New Roman" w:hAnsi="inherit" w:cs="Times New Roman"/>
                <w:color w:val="000000"/>
                <w:lang w:eastAsia="ru-RU"/>
              </w:rPr>
              <w:t>2310</w:t>
            </w:r>
          </w:p>
        </w:tc>
      </w:tr>
    </w:tbl>
    <w:p w:rsidR="00DB6A42" w:rsidRPr="00DE03AE" w:rsidRDefault="00DB6A42" w:rsidP="00DE03AE">
      <w:pPr>
        <w:shd w:val="clear" w:color="auto" w:fill="FFFFFF"/>
        <w:ind w:left="0" w:firstLine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</w:p>
    <w:p w:rsidR="00DB6A42" w:rsidRDefault="00DB6A42" w:rsidP="00DB6A42">
      <w:pPr>
        <w:shd w:val="clear" w:color="auto" w:fill="FFFFFF"/>
        <w:ind w:left="0" w:firstLine="0"/>
        <w:jc w:val="right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</w:p>
    <w:p w:rsidR="00DB6A42" w:rsidRDefault="00DB6A42" w:rsidP="00DB6A42">
      <w:pPr>
        <w:shd w:val="clear" w:color="auto" w:fill="FFFFFF"/>
        <w:ind w:left="0" w:firstLine="0"/>
        <w:jc w:val="right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</w:p>
    <w:p w:rsidR="00DB6A42" w:rsidRDefault="00DB6A42" w:rsidP="00DB6A42">
      <w:pPr>
        <w:shd w:val="clear" w:color="auto" w:fill="FFFFFF"/>
        <w:ind w:left="0" w:firstLine="0"/>
        <w:jc w:val="right"/>
        <w:textAlignment w:val="baseline"/>
        <w:rPr>
          <w:rFonts w:ascii="inherit" w:eastAsia="Times New Roman" w:hAnsi="inherit" w:cs="Times New Roman"/>
          <w:color w:val="000000"/>
          <w:lang w:eastAsia="ru-RU"/>
        </w:rPr>
      </w:pPr>
    </w:p>
    <w:p w:rsidR="00EB0C63" w:rsidRDefault="00EB0C63" w:rsidP="00DE03AE">
      <w:pPr>
        <w:shd w:val="clear" w:color="auto" w:fill="FFFFFF"/>
        <w:ind w:left="0" w:firstLine="0"/>
        <w:textAlignment w:val="baseline"/>
      </w:pPr>
    </w:p>
    <w:sectPr w:rsidR="00EB0C63" w:rsidSect="00DE03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6A42"/>
    <w:rsid w:val="00033D7B"/>
    <w:rsid w:val="001E270A"/>
    <w:rsid w:val="00305A6F"/>
    <w:rsid w:val="003305F8"/>
    <w:rsid w:val="003613F7"/>
    <w:rsid w:val="0042201C"/>
    <w:rsid w:val="004600B9"/>
    <w:rsid w:val="004E0A6D"/>
    <w:rsid w:val="00570758"/>
    <w:rsid w:val="005B4C4D"/>
    <w:rsid w:val="005B56B0"/>
    <w:rsid w:val="005D5FFC"/>
    <w:rsid w:val="005F2A4F"/>
    <w:rsid w:val="006A16FF"/>
    <w:rsid w:val="00760F46"/>
    <w:rsid w:val="007F6476"/>
    <w:rsid w:val="0090193E"/>
    <w:rsid w:val="009071D6"/>
    <w:rsid w:val="009A27CE"/>
    <w:rsid w:val="009A3EF7"/>
    <w:rsid w:val="009C7C34"/>
    <w:rsid w:val="009E07AA"/>
    <w:rsid w:val="00AA0632"/>
    <w:rsid w:val="00AC29F6"/>
    <w:rsid w:val="00B86489"/>
    <w:rsid w:val="00BD0B4E"/>
    <w:rsid w:val="00BD4801"/>
    <w:rsid w:val="00C01696"/>
    <w:rsid w:val="00C85E02"/>
    <w:rsid w:val="00DB6A42"/>
    <w:rsid w:val="00DC2421"/>
    <w:rsid w:val="00DE03AE"/>
    <w:rsid w:val="00EB0C63"/>
    <w:rsid w:val="00F659BE"/>
    <w:rsid w:val="00FC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30" w:hanging="4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DB6A4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6A42"/>
  </w:style>
  <w:style w:type="paragraph" w:styleId="3">
    <w:name w:val="Body Text Indent 3"/>
    <w:basedOn w:val="a"/>
    <w:link w:val="30"/>
    <w:uiPriority w:val="99"/>
    <w:semiHidden/>
    <w:unhideWhenUsed/>
    <w:rsid w:val="00DB6A4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B6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"/>
    <w:basedOn w:val="a"/>
    <w:rsid w:val="00DB6A4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"/>
    <w:basedOn w:val="a"/>
    <w:rsid w:val="00DB6A4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B6A4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dcterms:created xsi:type="dcterms:W3CDTF">2016-11-06T23:33:00Z</dcterms:created>
  <dcterms:modified xsi:type="dcterms:W3CDTF">2016-11-22T00:33:00Z</dcterms:modified>
</cp:coreProperties>
</file>