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B5" w:rsidRPr="00933CB5" w:rsidRDefault="00933CB5" w:rsidP="00933CB5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sz w:val="24"/>
          <w:szCs w:val="24"/>
          <w:lang w:val="ru-RU"/>
        </w:rPr>
      </w:pPr>
      <w:r w:rsidRPr="00933CB5">
        <w:rPr>
          <w:rFonts w:ascii="Verdana" w:hAnsi="Verdana" w:cs="Verdana"/>
          <w:b/>
          <w:bCs/>
          <w:color w:val="000000"/>
          <w:sz w:val="28"/>
          <w:szCs w:val="28"/>
          <w:lang w:val="ru-RU"/>
        </w:rPr>
        <w:t>СОДЕРЖАНИЕ КОНТРОЛЬНОЙ РАБОТЫ</w:t>
      </w:r>
    </w:p>
    <w:p w:rsidR="00933CB5" w:rsidRPr="00933CB5" w:rsidRDefault="00933CB5" w:rsidP="00933CB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Контрольная работа имеет следующее содержание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: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0" w:firstLine="418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Методика анализа определенной заданием стороны деятельности организации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933CB5" w:rsidRDefault="00933CB5" w:rsidP="00933CB5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820" w:hanging="382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Комплексная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оценка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производственно</w:t>
      </w: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b/>
          <w:bCs/>
          <w:color w:val="000000"/>
          <w:sz w:val="26"/>
          <w:szCs w:val="26"/>
        </w:rPr>
        <w:t>хозяйственной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деятельности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933CB5" w:rsidRDefault="00933CB5" w:rsidP="00933CB5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color w:val="000000"/>
          <w:sz w:val="26"/>
          <w:szCs w:val="26"/>
        </w:rPr>
      </w:pP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40" w:right="4360" w:hanging="425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организации на основе матричной модели Список литературы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0" w:firstLine="425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Содержание и последовательность выполнения основных разделов курсовой работы приводится ниже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firstLine="425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Список литературы должен быть оформлен в соответствии с </w:t>
      </w:r>
      <w:proofErr w:type="spellStart"/>
      <w:proofErr w:type="gramStart"/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общепри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нятыми</w:t>
      </w:r>
      <w:proofErr w:type="spellEnd"/>
      <w:proofErr w:type="gramEnd"/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требованиями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20" w:firstLine="425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Общий объем пояснительной записки 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15–20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страниц машинописного текста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33CB5" w:rsidRPr="003F2A03">
          <w:pgSz w:w="11900" w:h="16840"/>
          <w:pgMar w:top="1416" w:right="840" w:bottom="904" w:left="1120" w:header="720" w:footer="720" w:gutter="0"/>
          <w:cols w:space="720" w:equalWidth="0">
            <w:col w:w="9940"/>
          </w:cols>
          <w:noEndnote/>
        </w:sect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color w:val="000000"/>
          <w:sz w:val="21"/>
          <w:szCs w:val="21"/>
          <w:lang w:val="ru-RU"/>
        </w:rPr>
        <w:t>4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33CB5" w:rsidRPr="003F2A03">
          <w:type w:val="continuous"/>
          <w:pgSz w:w="11900" w:h="16840"/>
          <w:pgMar w:top="1416" w:right="10640" w:bottom="904" w:left="1140" w:header="720" w:footer="720" w:gutter="0"/>
          <w:cols w:space="720" w:equalWidth="0">
            <w:col w:w="120"/>
          </w:cols>
          <w:noEndnote/>
        </w:sect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39" w:lineRule="auto"/>
        <w:ind w:left="172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9"/>
      <w:bookmarkEnd w:id="0"/>
      <w:r w:rsidRPr="003F2A03">
        <w:rPr>
          <w:rFonts w:ascii="Verdana" w:hAnsi="Verdana" w:cs="Verdana"/>
          <w:b/>
          <w:bCs/>
          <w:color w:val="000000"/>
          <w:sz w:val="28"/>
          <w:szCs w:val="28"/>
          <w:lang w:val="ru-RU"/>
        </w:rPr>
        <w:lastRenderedPageBreak/>
        <w:t>МЕТОДИЧЕСКИЕ УКАЗАНИЯ И ЗАДАНИЯ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39" w:lineRule="auto"/>
        <w:ind w:left="668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Verdana" w:hAnsi="Verdana" w:cs="Verdana"/>
          <w:b/>
          <w:bCs/>
          <w:color w:val="000000"/>
          <w:sz w:val="28"/>
          <w:szCs w:val="28"/>
          <w:lang w:val="ru-RU"/>
        </w:rPr>
        <w:t xml:space="preserve">ДЛЯ ВЫПОЛНЕНИЯ 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I</w:t>
      </w:r>
      <w:r w:rsidRPr="003F2A03">
        <w:rPr>
          <w:rFonts w:ascii="Verdana" w:hAnsi="Verdana" w:cs="Verdana"/>
          <w:b/>
          <w:bCs/>
          <w:color w:val="000000"/>
          <w:sz w:val="28"/>
          <w:szCs w:val="28"/>
          <w:lang w:val="ru-RU"/>
        </w:rPr>
        <w:t xml:space="preserve"> ЧАСТИ КОНТРОЛЬНОЙ РАБОТЫ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40" w:lineRule="auto"/>
        <w:ind w:left="428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Первая часть контрольной работы предусматривает изложение </w:t>
      </w:r>
      <w:proofErr w:type="spellStart"/>
      <w:r w:rsidRPr="003F2A03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мето</w:t>
      </w:r>
      <w:proofErr w:type="spellEnd"/>
      <w:r w:rsidRPr="003F2A03">
        <w:rPr>
          <w:rFonts w:ascii="Arial" w:hAnsi="Arial" w:cs="Arial"/>
          <w:color w:val="000000"/>
          <w:sz w:val="26"/>
          <w:szCs w:val="26"/>
          <w:lang w:val="ru-RU"/>
        </w:rPr>
        <w:t>-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дики анализа одной из сторон деятельности предприятия в соответствии с вариантом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Выполнению задания должно предшествовать детальное изучение </w:t>
      </w:r>
      <w:proofErr w:type="spellStart"/>
      <w:proofErr w:type="gramStart"/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ме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тодик</w:t>
      </w:r>
      <w:proofErr w:type="spellEnd"/>
      <w:proofErr w:type="gramEnd"/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анализа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предложенных различными авторами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40" w:lineRule="auto"/>
        <w:ind w:left="428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Ответ должен содержать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:</w:t>
      </w: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color w:val="000000"/>
          <w:sz w:val="28"/>
          <w:szCs w:val="28"/>
          <w:lang w:val="ru-RU"/>
        </w:rPr>
        <w:t xml:space="preserve">– 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задачи и источники информации для выполнения анализа </w:t>
      </w:r>
      <w:proofErr w:type="spellStart"/>
      <w:proofErr w:type="gramStart"/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исследуе</w:t>
      </w:r>
      <w:proofErr w:type="spellEnd"/>
      <w:r w:rsidRPr="003F2A03">
        <w:rPr>
          <w:rFonts w:ascii="Arial" w:hAnsi="Arial" w:cs="Arial"/>
          <w:color w:val="000000"/>
          <w:sz w:val="28"/>
          <w:szCs w:val="28"/>
          <w:lang w:val="ru-RU"/>
        </w:rPr>
        <w:t>-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мой</w:t>
      </w:r>
      <w:proofErr w:type="gramEnd"/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стороны деятельности предприятия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;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color w:val="000000"/>
          <w:sz w:val="28"/>
          <w:szCs w:val="28"/>
          <w:lang w:val="ru-RU"/>
        </w:rPr>
        <w:t xml:space="preserve">– 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последовательность выполнения анализа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 xml:space="preserve">; </w:t>
      </w: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color w:val="000000"/>
          <w:sz w:val="28"/>
          <w:szCs w:val="28"/>
          <w:lang w:val="ru-RU"/>
        </w:rPr>
        <w:t xml:space="preserve">– 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основные формулы количественной оценки влияния факторов на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изучаемые показатели 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(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алгоритм факторного анализа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);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color w:val="000000"/>
          <w:sz w:val="28"/>
          <w:szCs w:val="28"/>
          <w:lang w:val="ru-RU"/>
        </w:rPr>
        <w:t xml:space="preserve">– 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изложение возможных причин изменения факторов в динамике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 xml:space="preserve">; </w:t>
      </w:r>
    </w:p>
    <w:p w:rsidR="00933CB5" w:rsidRPr="003F2A03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color w:val="000000"/>
          <w:sz w:val="28"/>
          <w:szCs w:val="28"/>
          <w:lang w:val="ru-RU"/>
        </w:rPr>
        <w:t xml:space="preserve">– 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предположения по использованию резервов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F45619" w:rsidRDefault="00F45619"/>
    <w:p w:rsidR="00933CB5" w:rsidRDefault="00933CB5"/>
    <w:p w:rsidR="00933CB5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40" w:right="1200" w:hanging="74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 xml:space="preserve">ВАРИАНТ 10 </w:t>
      </w:r>
    </w:p>
    <w:p w:rsidR="00933CB5" w:rsidRPr="00933CB5" w:rsidRDefault="00933CB5" w:rsidP="00933CB5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40" w:right="1200" w:hanging="74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1" w:name="_GoBack"/>
      <w:r w:rsidRPr="00933CB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ru-RU"/>
        </w:rPr>
        <w:t>Методика комплексной оценки интенсификации и эффективности производства</w:t>
      </w:r>
    </w:p>
    <w:bookmarkEnd w:id="1"/>
    <w:p w:rsidR="00933CB5" w:rsidRPr="00933CB5" w:rsidRDefault="00933CB5" w:rsidP="00933CB5">
      <w:pPr>
        <w:widowControl w:val="0"/>
        <w:autoSpaceDE w:val="0"/>
        <w:autoSpaceDN w:val="0"/>
        <w:adjustRightInd w:val="0"/>
        <w:spacing w:after="0" w:line="240" w:lineRule="auto"/>
        <w:ind w:left="4580"/>
        <w:rPr>
          <w:rFonts w:ascii="Times New Roman" w:hAnsi="Times New Roman" w:cs="Times New Roman"/>
          <w:sz w:val="24"/>
          <w:szCs w:val="24"/>
          <w:lang w:val="ru-RU"/>
        </w:rPr>
      </w:pPr>
      <w:r w:rsidRPr="00933CB5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План</w:t>
      </w:r>
      <w:r w:rsidRPr="00933CB5">
        <w:rPr>
          <w:rFonts w:ascii="Arial" w:hAnsi="Arial" w:cs="Arial"/>
          <w:color w:val="000000"/>
          <w:sz w:val="28"/>
          <w:szCs w:val="28"/>
          <w:lang w:val="ru-RU"/>
        </w:rPr>
        <w:t>:</w:t>
      </w:r>
    </w:p>
    <w:p w:rsidR="00933CB5" w:rsidRPr="003F2A03" w:rsidRDefault="00933CB5" w:rsidP="00933CB5">
      <w:pPr>
        <w:widowControl w:val="0"/>
        <w:numPr>
          <w:ilvl w:val="0"/>
          <w:numId w:val="2"/>
        </w:numPr>
        <w:tabs>
          <w:tab w:val="clear" w:pos="720"/>
          <w:tab w:val="num" w:pos="850"/>
        </w:tabs>
        <w:overflowPunct w:val="0"/>
        <w:autoSpaceDE w:val="0"/>
        <w:autoSpaceDN w:val="0"/>
        <w:adjustRightInd w:val="0"/>
        <w:spacing w:after="0" w:line="239" w:lineRule="auto"/>
        <w:ind w:left="0" w:firstLine="417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Факторы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показатели и конечные результаты интенсификации и эффективности хозяйственной деятельности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933CB5" w:rsidRPr="003F2A03" w:rsidRDefault="00933CB5" w:rsidP="00933CB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left="740" w:hanging="323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Динамика качественных показателей использования резервов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З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Соотношение прироста ресурсов и объема производства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33CB5" w:rsidRPr="003F2A03" w:rsidRDefault="00933CB5" w:rsidP="00933CB5">
      <w:pPr>
        <w:widowControl w:val="0"/>
        <w:numPr>
          <w:ilvl w:val="0"/>
          <w:numId w:val="3"/>
        </w:numPr>
        <w:tabs>
          <w:tab w:val="clear" w:pos="720"/>
          <w:tab w:val="num" w:pos="773"/>
        </w:tabs>
        <w:overflowPunct w:val="0"/>
        <w:autoSpaceDE w:val="0"/>
        <w:autoSpaceDN w:val="0"/>
        <w:adjustRightInd w:val="0"/>
        <w:spacing w:after="0" w:line="240" w:lineRule="auto"/>
        <w:ind w:left="0" w:firstLine="417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Доля влияния интенсивности на прирост объема производства </w:t>
      </w:r>
      <w:proofErr w:type="gramStart"/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про</w:t>
      </w:r>
      <w:r w:rsidRPr="003F2A03">
        <w:rPr>
          <w:rFonts w:ascii="Arial" w:hAnsi="Arial" w:cs="Arial"/>
          <w:color w:val="000000"/>
          <w:sz w:val="28"/>
          <w:szCs w:val="28"/>
          <w:lang w:val="ru-RU"/>
        </w:rPr>
        <w:t>-</w:t>
      </w:r>
      <w:proofErr w:type="spellStart"/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дукции</w:t>
      </w:r>
      <w:proofErr w:type="spellEnd"/>
      <w:proofErr w:type="gramEnd"/>
      <w:r w:rsidRPr="003F2A03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</w:p>
    <w:p w:rsidR="00933CB5" w:rsidRPr="003F2A03" w:rsidRDefault="00933CB5" w:rsidP="00933CB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933CB5" w:rsidRDefault="00933CB5" w:rsidP="00933CB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03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Относительная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экономия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ресурсов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33CB5" w:rsidRPr="003F2A03" w:rsidRDefault="00933CB5" w:rsidP="00933CB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40" w:hanging="323"/>
        <w:jc w:val="both"/>
        <w:rPr>
          <w:rFonts w:ascii="Arial" w:hAnsi="Arial" w:cs="Arial"/>
          <w:color w:val="000000"/>
          <w:sz w:val="27"/>
          <w:szCs w:val="27"/>
          <w:lang w:val="ru-RU"/>
        </w:rPr>
      </w:pPr>
      <w:r w:rsidRPr="003F2A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Комплексная оценка всесторонней интенсификации производства</w:t>
      </w:r>
      <w:r w:rsidRPr="003F2A03">
        <w:rPr>
          <w:rFonts w:ascii="Arial" w:hAnsi="Arial" w:cs="Arial"/>
          <w:color w:val="000000"/>
          <w:sz w:val="27"/>
          <w:szCs w:val="27"/>
          <w:lang w:val="ru-RU"/>
        </w:rPr>
        <w:t>.</w:t>
      </w:r>
      <w:r w:rsidRPr="003F2A03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 xml:space="preserve"> </w:t>
      </w:r>
    </w:p>
    <w:p w:rsidR="00933CB5" w:rsidRPr="00933CB5" w:rsidRDefault="00933CB5">
      <w:pPr>
        <w:rPr>
          <w:lang w:val="ru-RU"/>
        </w:rPr>
      </w:pPr>
    </w:p>
    <w:sectPr w:rsidR="00933CB5" w:rsidRPr="0093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F96"/>
    <w:multiLevelType w:val="hybridMultilevel"/>
    <w:tmpl w:val="00007FF5"/>
    <w:lvl w:ilvl="0" w:tplc="00004E45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B5"/>
    <w:rsid w:val="00933CB5"/>
    <w:rsid w:val="00F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27CB2-E3D8-4C1C-AB32-E1A8482A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B5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1</cp:revision>
  <dcterms:created xsi:type="dcterms:W3CDTF">2016-12-05T08:20:00Z</dcterms:created>
  <dcterms:modified xsi:type="dcterms:W3CDTF">2016-12-05T08:21:00Z</dcterms:modified>
</cp:coreProperties>
</file>