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12" w:rsidRDefault="00605912" w:rsidP="00605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05912" w:rsidRDefault="00605912" w:rsidP="00605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2645" cy="4338320"/>
            <wp:effectExtent l="19050" t="0" r="1905" b="0"/>
            <wp:docPr id="2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912" w:rsidRDefault="00605912" w:rsidP="00605912">
      <w:pPr>
        <w:rPr>
          <w:rFonts w:ascii="Times New Roman" w:hAnsi="Times New Roman" w:cs="Times New Roman"/>
          <w:sz w:val="28"/>
          <w:szCs w:val="28"/>
        </w:rPr>
      </w:pPr>
    </w:p>
    <w:p w:rsidR="00605912" w:rsidRDefault="00605912" w:rsidP="00605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Pr="00605912">
        <w:rPr>
          <w:rFonts w:ascii="Times New Roman" w:hAnsi="Times New Roman" w:cs="Times New Roman"/>
          <w:sz w:val="28"/>
          <w:szCs w:val="28"/>
        </w:rPr>
        <w:t xml:space="preserve">Нерезервированная система управления состоит из n = 4000 элементов. Известна требуемая вероятность безотказной работы системы Рс(t) = 0,9 при t = 100 час. Необходимо рассчитать допустимую среднюю интенсивность отказов одного элемента, считая элементы равнонадежными, для того чтобы приближенно оценить достижение заданной вероятности безотказной работы при отсутствии профилактических осмотров в следующих случаях: </w:t>
      </w:r>
    </w:p>
    <w:p w:rsidR="00605912" w:rsidRDefault="00605912" w:rsidP="00605912">
      <w:pPr>
        <w:rPr>
          <w:rFonts w:ascii="Times New Roman" w:hAnsi="Times New Roman" w:cs="Times New Roman"/>
          <w:sz w:val="28"/>
          <w:szCs w:val="28"/>
        </w:rPr>
      </w:pPr>
      <w:r w:rsidRPr="00605912">
        <w:rPr>
          <w:rFonts w:ascii="Times New Roman" w:hAnsi="Times New Roman" w:cs="Times New Roman"/>
          <w:sz w:val="28"/>
          <w:szCs w:val="28"/>
        </w:rPr>
        <w:t xml:space="preserve">а) резервирование отсутствует ; </w:t>
      </w:r>
    </w:p>
    <w:p w:rsidR="00000000" w:rsidRDefault="00605912" w:rsidP="00605912">
      <w:pPr>
        <w:rPr>
          <w:rFonts w:ascii="Times New Roman" w:hAnsi="Times New Roman" w:cs="Times New Roman"/>
          <w:sz w:val="28"/>
          <w:szCs w:val="28"/>
        </w:rPr>
      </w:pPr>
      <w:r w:rsidRPr="00605912">
        <w:rPr>
          <w:rFonts w:ascii="Times New Roman" w:hAnsi="Times New Roman" w:cs="Times New Roman"/>
          <w:sz w:val="28"/>
          <w:szCs w:val="28"/>
        </w:rPr>
        <w:t>б) применено общее ду6лирование</w:t>
      </w:r>
    </w:p>
    <w:p w:rsidR="00605912" w:rsidRPr="00605912" w:rsidRDefault="00605912" w:rsidP="00605912">
      <w:pPr>
        <w:rPr>
          <w:rFonts w:ascii="Times New Roman" w:hAnsi="Times New Roman" w:cs="Times New Roman"/>
          <w:sz w:val="28"/>
          <w:szCs w:val="28"/>
        </w:rPr>
      </w:pPr>
    </w:p>
    <w:sectPr w:rsidR="00605912" w:rsidRPr="0060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6A4" w:rsidRDefault="00FB56A4" w:rsidP="00605912">
      <w:pPr>
        <w:spacing w:after="0" w:line="240" w:lineRule="auto"/>
      </w:pPr>
      <w:r>
        <w:separator/>
      </w:r>
    </w:p>
  </w:endnote>
  <w:endnote w:type="continuationSeparator" w:id="1">
    <w:p w:rsidR="00FB56A4" w:rsidRDefault="00FB56A4" w:rsidP="0060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6A4" w:rsidRDefault="00FB56A4" w:rsidP="00605912">
      <w:pPr>
        <w:spacing w:after="0" w:line="240" w:lineRule="auto"/>
      </w:pPr>
      <w:r>
        <w:separator/>
      </w:r>
    </w:p>
  </w:footnote>
  <w:footnote w:type="continuationSeparator" w:id="1">
    <w:p w:rsidR="00FB56A4" w:rsidRDefault="00FB56A4" w:rsidP="00605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912"/>
    <w:rsid w:val="00605912"/>
    <w:rsid w:val="00FB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9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0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5912"/>
  </w:style>
  <w:style w:type="paragraph" w:styleId="a7">
    <w:name w:val="footer"/>
    <w:basedOn w:val="a"/>
    <w:link w:val="a8"/>
    <w:uiPriority w:val="99"/>
    <w:semiHidden/>
    <w:unhideWhenUsed/>
    <w:rsid w:val="0060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5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2017-01-06T09:54:00Z</dcterms:created>
  <dcterms:modified xsi:type="dcterms:W3CDTF">2017-01-06T10:00:00Z</dcterms:modified>
</cp:coreProperties>
</file>