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E" w:rsidRDefault="00E628AE" w:rsidP="00E628AE">
      <w:pPr>
        <w:spacing w:line="360" w:lineRule="auto"/>
        <w:jc w:val="both"/>
        <w:rPr>
          <w:bCs/>
          <w:i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1.</w:t>
      </w:r>
    </w:p>
    <w:p w:rsidR="00E628AE" w:rsidRDefault="00E628AE" w:rsidP="00E628AE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32AF9">
        <w:rPr>
          <w:rFonts w:ascii="Times New Roman" w:hAnsi="Times New Roman" w:cs="Times New Roman"/>
          <w:sz w:val="28"/>
          <w:szCs w:val="28"/>
        </w:rPr>
        <w:t xml:space="preserve">Определите суммарный лимит дебиторской задолженности покупателей, а также лимит дебиторской задолженности и срок предоставляемой отсрочки для каждого из покупателей, используя данные табл. 1 и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2AF9">
        <w:rPr>
          <w:rFonts w:ascii="Times New Roman" w:hAnsi="Times New Roman" w:cs="Times New Roman"/>
          <w:sz w:val="28"/>
          <w:szCs w:val="28"/>
        </w:rPr>
        <w:t>.</w:t>
      </w:r>
      <w:r w:rsidRPr="0070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AE" w:rsidRDefault="00E628AE" w:rsidP="00E628AE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DE3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B3DE3">
        <w:rPr>
          <w:rFonts w:ascii="Times New Roman" w:hAnsi="Times New Roman" w:cs="Times New Roman"/>
          <w:sz w:val="28"/>
          <w:szCs w:val="28"/>
        </w:rPr>
        <w:t xml:space="preserve"> Прогнозные показатели компании</w:t>
      </w:r>
    </w:p>
    <w:tbl>
      <w:tblPr>
        <w:tblStyle w:val="a3"/>
        <w:tblW w:w="9464" w:type="dxa"/>
        <w:tblLook w:val="04A0"/>
      </w:tblPr>
      <w:tblGrid>
        <w:gridCol w:w="7479"/>
        <w:gridCol w:w="1985"/>
      </w:tblGrid>
      <w:tr w:rsidR="00E628AE" w:rsidTr="00126A8B">
        <w:tc>
          <w:tcPr>
            <w:tcW w:w="7479" w:type="dxa"/>
            <w:vAlign w:val="center"/>
          </w:tcPr>
          <w:p w:rsidR="00E628AE" w:rsidRPr="0070380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E628AE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8pt"/>
                <w:rFonts w:eastAsiaTheme="minorHAnsi"/>
                <w:i w:val="0"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Значения, </w:t>
            </w:r>
          </w:p>
          <w:p w:rsidR="00E628AE" w:rsidRPr="0070380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тыс. </w:t>
            </w:r>
            <w:proofErr w:type="spellStart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. ед.</w:t>
            </w:r>
          </w:p>
        </w:tc>
      </w:tr>
      <w:tr w:rsidR="00E628AE" w:rsidTr="00126A8B">
        <w:tc>
          <w:tcPr>
            <w:tcW w:w="7479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100</w:t>
            </w:r>
          </w:p>
        </w:tc>
      </w:tr>
      <w:tr w:rsidR="00E628AE" w:rsidTr="00126A8B">
        <w:tc>
          <w:tcPr>
            <w:tcW w:w="7479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50</w:t>
            </w:r>
          </w:p>
        </w:tc>
      </w:tr>
      <w:tr w:rsidR="00E628AE" w:rsidTr="00126A8B">
        <w:tc>
          <w:tcPr>
            <w:tcW w:w="7479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80</w:t>
            </w:r>
          </w:p>
        </w:tc>
      </w:tr>
      <w:tr w:rsidR="00E628AE" w:rsidTr="00126A8B">
        <w:tc>
          <w:tcPr>
            <w:tcW w:w="7479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70</w:t>
            </w:r>
          </w:p>
        </w:tc>
      </w:tr>
      <w:tr w:rsidR="00E628AE" w:rsidTr="00126A8B">
        <w:tc>
          <w:tcPr>
            <w:tcW w:w="7479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Запасы и НДС по приобретенным ценностям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100</w:t>
            </w:r>
          </w:p>
        </w:tc>
      </w:tr>
      <w:tr w:rsidR="00E628AE" w:rsidTr="00126A8B">
        <w:tc>
          <w:tcPr>
            <w:tcW w:w="7479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Дебиторская задолженность, не включающая деби</w:t>
            </w:r>
            <w:r w:rsidRPr="005B0026">
              <w:rPr>
                <w:rStyle w:val="8pt0"/>
                <w:rFonts w:eastAsia="Microsoft Sans Serif"/>
                <w:sz w:val="24"/>
                <w:szCs w:val="24"/>
              </w:rPr>
              <w:softHyphen/>
              <w:t>торскую задолженность покупателей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75</w:t>
            </w:r>
          </w:p>
        </w:tc>
      </w:tr>
      <w:tr w:rsidR="00E628AE" w:rsidTr="00126A8B">
        <w:tc>
          <w:tcPr>
            <w:tcW w:w="7479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985" w:type="dxa"/>
            <w:vAlign w:val="bottom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20</w:t>
            </w:r>
          </w:p>
        </w:tc>
      </w:tr>
      <w:tr w:rsidR="00E628AE" w:rsidTr="00126A8B">
        <w:tc>
          <w:tcPr>
            <w:tcW w:w="7479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Денежные средства</w:t>
            </w:r>
          </w:p>
        </w:tc>
        <w:tc>
          <w:tcPr>
            <w:tcW w:w="1985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8pt0"/>
                <w:rFonts w:eastAsia="Microsoft Sans Serif"/>
                <w:sz w:val="24"/>
                <w:szCs w:val="24"/>
                <w:lang w:bidi="en-US"/>
              </w:rPr>
              <w:t>1</w:t>
            </w:r>
            <w:r w:rsidRPr="005B0026">
              <w:rPr>
                <w:rStyle w:val="8pt0"/>
                <w:rFonts w:eastAsia="Microsoft Sans Serif"/>
                <w:sz w:val="24"/>
                <w:szCs w:val="24"/>
                <w:lang w:val="en-US" w:bidi="en-US"/>
              </w:rPr>
              <w:t>5</w:t>
            </w:r>
          </w:p>
        </w:tc>
      </w:tr>
    </w:tbl>
    <w:p w:rsidR="00E628AE" w:rsidRPr="00D32AF9" w:rsidRDefault="00E628AE" w:rsidP="00E628AE">
      <w:pPr>
        <w:pStyle w:val="4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28AE" w:rsidRPr="00C81277" w:rsidRDefault="00E628AE" w:rsidP="00E628AE">
      <w:pPr>
        <w:pStyle w:val="a6"/>
        <w:shd w:val="clear" w:color="auto" w:fill="auto"/>
        <w:spacing w:line="360" w:lineRule="auto"/>
        <w:ind w:firstLine="708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C81277">
        <w:rPr>
          <w:rFonts w:ascii="Times New Roman" w:hAnsi="Times New Roman" w:cs="Times New Roman"/>
          <w:i w:val="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2 - </w:t>
      </w:r>
      <w:r w:rsidRPr="00C81277">
        <w:rPr>
          <w:rFonts w:ascii="Times New Roman" w:hAnsi="Times New Roman" w:cs="Times New Roman"/>
          <w:i w:val="0"/>
          <w:sz w:val="28"/>
          <w:szCs w:val="28"/>
        </w:rPr>
        <w:t>Характеристика покупателей</w:t>
      </w:r>
    </w:p>
    <w:tbl>
      <w:tblPr>
        <w:tblStyle w:val="a3"/>
        <w:tblW w:w="9571" w:type="dxa"/>
        <w:tblLook w:val="04A0"/>
      </w:tblPr>
      <w:tblGrid>
        <w:gridCol w:w="3190"/>
        <w:gridCol w:w="3190"/>
        <w:gridCol w:w="3191"/>
      </w:tblGrid>
      <w:tr w:rsidR="00E628AE" w:rsidTr="00126A8B">
        <w:tc>
          <w:tcPr>
            <w:tcW w:w="3190" w:type="dxa"/>
            <w:vAlign w:val="center"/>
          </w:tcPr>
          <w:p w:rsidR="00E628AE" w:rsidRPr="0070380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Покупатели</w:t>
            </w:r>
          </w:p>
        </w:tc>
        <w:tc>
          <w:tcPr>
            <w:tcW w:w="3190" w:type="dxa"/>
            <w:vAlign w:val="center"/>
          </w:tcPr>
          <w:p w:rsidR="00E628AE" w:rsidRPr="0070380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Прогнозируемая выручка, тыс. </w:t>
            </w:r>
            <w:proofErr w:type="spellStart"/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ден</w:t>
            </w:r>
            <w:proofErr w:type="spellEnd"/>
            <w:r>
              <w:rPr>
                <w:rStyle w:val="8pt"/>
                <w:rFonts w:eastAsiaTheme="minorHAnsi"/>
                <w:i w:val="0"/>
                <w:sz w:val="24"/>
                <w:szCs w:val="24"/>
              </w:rPr>
              <w:t>.</w:t>
            </w: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 xml:space="preserve"> ед.</w:t>
            </w:r>
          </w:p>
        </w:tc>
        <w:tc>
          <w:tcPr>
            <w:tcW w:w="3191" w:type="dxa"/>
            <w:vAlign w:val="bottom"/>
          </w:tcPr>
          <w:p w:rsidR="00E628AE" w:rsidRPr="0070380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703806">
              <w:rPr>
                <w:rStyle w:val="8pt"/>
                <w:rFonts w:eastAsiaTheme="minorHAnsi"/>
                <w:i w:val="0"/>
                <w:sz w:val="24"/>
                <w:szCs w:val="24"/>
              </w:rPr>
              <w:t>Коэффициент надежности и выгодности покупателей</w:t>
            </w:r>
          </w:p>
        </w:tc>
      </w:tr>
      <w:tr w:rsidR="00E628AE" w:rsidTr="00126A8B"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1</w:t>
            </w:r>
          </w:p>
        </w:tc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300</w:t>
            </w:r>
          </w:p>
        </w:tc>
        <w:tc>
          <w:tcPr>
            <w:tcW w:w="3191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1,45</w:t>
            </w:r>
          </w:p>
        </w:tc>
      </w:tr>
      <w:tr w:rsidR="00E628AE" w:rsidTr="00126A8B"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2</w:t>
            </w:r>
          </w:p>
        </w:tc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160</w:t>
            </w:r>
          </w:p>
        </w:tc>
        <w:tc>
          <w:tcPr>
            <w:tcW w:w="3191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0,90</w:t>
            </w:r>
          </w:p>
        </w:tc>
      </w:tr>
      <w:tr w:rsidR="00E628AE" w:rsidTr="00126A8B"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Покупатель 1</w:t>
            </w:r>
          </w:p>
        </w:tc>
        <w:tc>
          <w:tcPr>
            <w:tcW w:w="3190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91" w:type="dxa"/>
            <w:vAlign w:val="center"/>
          </w:tcPr>
          <w:p w:rsidR="00E628AE" w:rsidRPr="005B0026" w:rsidRDefault="00E628AE" w:rsidP="00126A8B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0026">
              <w:rPr>
                <w:rStyle w:val="8pt0"/>
                <w:rFonts w:eastAsia="Microsoft Sans Serif"/>
                <w:sz w:val="24"/>
                <w:szCs w:val="24"/>
              </w:rPr>
              <w:t>0,15</w:t>
            </w:r>
          </w:p>
        </w:tc>
      </w:tr>
    </w:tbl>
    <w:p w:rsidR="00E628AE" w:rsidRDefault="00E628AE" w:rsidP="00E628AE">
      <w:pPr>
        <w:spacing w:line="360" w:lineRule="auto"/>
      </w:pPr>
    </w:p>
    <w:p w:rsidR="00E628AE" w:rsidRDefault="00E628AE" w:rsidP="00E628AE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 w:rsidRPr="001C0C3F">
        <w:rPr>
          <w:bCs/>
          <w:i/>
          <w:sz w:val="28"/>
          <w:szCs w:val="28"/>
        </w:rPr>
        <w:t>Задача 2.</w:t>
      </w:r>
    </w:p>
    <w:p w:rsidR="00E628AE" w:rsidRDefault="00E628AE" w:rsidP="00E628AE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Компания продает спортивные товары и ежегодно реализует 18000 велосипедов. При этом в последние годы вследствие изменчивости погоды стало сложнее точно прогнозировать спрос, и поэтому компания поддерживает страховой запас на уровне 1000 велосипедов. Цена закупки </w:t>
      </w:r>
      <w:r w:rsidRPr="00DA6B90">
        <w:rPr>
          <w:bCs/>
          <w:sz w:val="28"/>
          <w:szCs w:val="28"/>
        </w:rPr>
        <w:t>велосипедов</w:t>
      </w:r>
      <w:r>
        <w:rPr>
          <w:bCs/>
          <w:sz w:val="28"/>
          <w:szCs w:val="28"/>
        </w:rPr>
        <w:t xml:space="preserve"> у производителя  5625 </w:t>
      </w:r>
      <w:proofErr w:type="spellStart"/>
      <w:r>
        <w:rPr>
          <w:bCs/>
          <w:sz w:val="28"/>
          <w:szCs w:val="28"/>
        </w:rPr>
        <w:t>у.е</w:t>
      </w:r>
      <w:proofErr w:type="spellEnd"/>
      <w:r>
        <w:rPr>
          <w:bCs/>
          <w:sz w:val="28"/>
          <w:szCs w:val="28"/>
        </w:rPr>
        <w:t xml:space="preserve">. Уровень затрат по хранению составляет 10% от стоимости средних запасов. Затраты по размещению и выполнению заказов являются постоянными и равны 24025 </w:t>
      </w:r>
      <w:proofErr w:type="spellStart"/>
      <w:r>
        <w:rPr>
          <w:bCs/>
          <w:sz w:val="28"/>
          <w:szCs w:val="28"/>
        </w:rPr>
        <w:t>у.е</w:t>
      </w:r>
      <w:proofErr w:type="spellEnd"/>
      <w:r>
        <w:rPr>
          <w:bCs/>
          <w:sz w:val="28"/>
          <w:szCs w:val="28"/>
        </w:rPr>
        <w:t>. Определите:</w:t>
      </w:r>
    </w:p>
    <w:p w:rsidR="00E628AE" w:rsidRDefault="00E628AE" w:rsidP="00E628AE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число велосипедов, которое необходимо заказывать компании;</w:t>
      </w:r>
    </w:p>
    <w:p w:rsidR="00E628AE" w:rsidRDefault="00E628AE" w:rsidP="00E628AE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величину среднего запаса (с учетом страхового запаса);</w:t>
      </w:r>
    </w:p>
    <w:p w:rsidR="00E628AE" w:rsidRDefault="00E628AE" w:rsidP="00E628AE">
      <w:pPr>
        <w:tabs>
          <w:tab w:val="num" w:pos="709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среднюю стоимость запасов;</w:t>
      </w:r>
    </w:p>
    <w:p w:rsidR="00E628AE" w:rsidRPr="00E8610B" w:rsidRDefault="00E628AE" w:rsidP="00E628AE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г) увеличение затрат на хранение в абсолютном выражении.</w:t>
      </w:r>
    </w:p>
    <w:p w:rsidR="001A37C5" w:rsidRDefault="001A37C5"/>
    <w:sectPr w:rsidR="001A37C5" w:rsidSect="001A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28AE"/>
    <w:rsid w:val="001A37C5"/>
    <w:rsid w:val="00E6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E628AE"/>
    <w:rPr>
      <w:sz w:val="19"/>
      <w:szCs w:val="19"/>
      <w:shd w:val="clear" w:color="auto" w:fill="FFFFFF"/>
    </w:rPr>
  </w:style>
  <w:style w:type="character" w:customStyle="1" w:styleId="8pt">
    <w:name w:val="Основной текст + 8 pt;Курсив"/>
    <w:rsid w:val="00E62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E628AE"/>
    <w:pPr>
      <w:widowControl w:val="0"/>
      <w:shd w:val="clear" w:color="auto" w:fill="FFFFFF"/>
      <w:spacing w:before="120" w:after="120" w:line="230" w:lineRule="exact"/>
      <w:ind w:hanging="17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pt0">
    <w:name w:val="Основной текст + 8 pt"/>
    <w:rsid w:val="00E628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link w:val="a6"/>
    <w:rsid w:val="00E628AE"/>
    <w:rPr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E628AE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2017-01-08T11:37:00Z</dcterms:created>
  <dcterms:modified xsi:type="dcterms:W3CDTF">2017-01-08T11:38:00Z</dcterms:modified>
</cp:coreProperties>
</file>